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20"/>
        <w:jc w:val="center"/>
        <w:rPr>
          <w:sz w:val="32"/>
          <w:szCs w:val="32"/>
        </w:rPr>
      </w:pPr>
      <w:bookmarkStart w:id="0" w:name="_Toc18520419"/>
      <w:r>
        <w:rPr>
          <w:rFonts w:hint="eastAsia"/>
          <w:sz w:val="32"/>
          <w:szCs w:val="32"/>
        </w:rPr>
        <w:t>内蒙古电力（集团）有限责任公司干部管理系统深化应用项目竞争性磋商采购</w:t>
      </w:r>
      <w:bookmarkEnd w:id="0"/>
    </w:p>
    <w:p>
      <w:pPr>
        <w:spacing w:line="360" w:lineRule="auto"/>
        <w:ind w:firstLine="480" w:firstLineChars="200"/>
        <w:rPr>
          <w:rFonts w:ascii="宋体" w:hAnsi="宋体" w:cs="宋体"/>
          <w:kern w:val="0"/>
          <w:sz w:val="24"/>
          <w:highlight w:val="yellow"/>
        </w:rPr>
      </w:pPr>
      <w:r>
        <w:rPr>
          <w:rFonts w:hint="eastAsia" w:ascii="宋体" w:hAnsi="宋体" w:cs="宋体"/>
          <w:kern w:val="0"/>
          <w:sz w:val="24"/>
        </w:rPr>
        <w:t>参照《中华人民共和国政府采购法》、《中华人民共和国政府采购法实施条例》 、《政府采购竞争性磋商采购方式管理暂行办法》（财库〔2014〕214号）的规定，遵循公开、公平、公正和诚实信用原则，</w:t>
      </w:r>
      <w:r>
        <w:rPr>
          <w:rFonts w:hint="eastAsia" w:ascii="宋体" w:hAnsi="宋体" w:cs="宋体"/>
          <w:kern w:val="0"/>
          <w:sz w:val="24"/>
          <w:u w:val="single"/>
        </w:rPr>
        <w:t>内蒙古电力(集团)有限责任公司物资供应分公司</w:t>
      </w:r>
      <w:r>
        <w:rPr>
          <w:rFonts w:hint="eastAsia" w:ascii="宋体" w:hAnsi="宋体" w:cs="宋体"/>
          <w:kern w:val="0"/>
          <w:sz w:val="24"/>
        </w:rPr>
        <w:t>委托</w:t>
      </w:r>
      <w:r>
        <w:rPr>
          <w:rFonts w:hint="eastAsia" w:ascii="宋体" w:hAnsi="宋体" w:cs="宋体"/>
          <w:kern w:val="0"/>
          <w:sz w:val="24"/>
          <w:u w:val="single"/>
        </w:rPr>
        <w:t>中航技国际经贸发展有限公司</w:t>
      </w:r>
      <w:r>
        <w:rPr>
          <w:rFonts w:hint="eastAsia" w:ascii="宋体" w:hAnsi="宋体" w:cs="宋体"/>
          <w:kern w:val="0"/>
          <w:sz w:val="24"/>
        </w:rPr>
        <w:t>对</w:t>
      </w:r>
      <w:r>
        <w:rPr>
          <w:rFonts w:hint="eastAsia" w:ascii="宋体" w:hAnsi="宋体" w:cs="宋体"/>
          <w:kern w:val="0"/>
          <w:sz w:val="24"/>
          <w:u w:val="single"/>
        </w:rPr>
        <w:t>内蒙古电力（集团）有限责任公司干部管理系统深化应用项目竞争性磋商采购</w:t>
      </w:r>
      <w:r>
        <w:rPr>
          <w:rFonts w:hint="eastAsia" w:ascii="宋体" w:hAnsi="宋体" w:cs="宋体"/>
          <w:kern w:val="0"/>
          <w:sz w:val="24"/>
        </w:rPr>
        <w:t>进行</w:t>
      </w:r>
      <w:r>
        <w:rPr>
          <w:rFonts w:hint="eastAsia" w:ascii="宋体" w:hAnsi="宋体" w:cs="宋体"/>
          <w:kern w:val="0"/>
          <w:sz w:val="24"/>
          <w:u w:val="single"/>
        </w:rPr>
        <w:t>国内竞争性磋商采购</w:t>
      </w:r>
      <w:r>
        <w:rPr>
          <w:rFonts w:hint="eastAsia" w:ascii="宋体" w:hAnsi="宋体" w:cs="宋体"/>
          <w:kern w:val="0"/>
          <w:sz w:val="24"/>
        </w:rPr>
        <w:t>，现公告如下：</w:t>
      </w:r>
    </w:p>
    <w:p>
      <w:pPr>
        <w:adjustRightInd w:val="0"/>
        <w:snapToGrid w:val="0"/>
        <w:spacing w:line="360" w:lineRule="auto"/>
        <w:outlineLvl w:val="0"/>
        <w:rPr>
          <w:rFonts w:ascii="宋体" w:hAnsi="宋体"/>
          <w:b/>
          <w:color w:val="000000"/>
          <w:sz w:val="24"/>
        </w:rPr>
      </w:pPr>
      <w:bookmarkStart w:id="1" w:name="_Toc4153"/>
      <w:bookmarkStart w:id="2" w:name="_Toc18520420"/>
      <w:r>
        <w:rPr>
          <w:rFonts w:hint="eastAsia" w:ascii="宋体" w:hAnsi="宋体"/>
          <w:b/>
          <w:color w:val="000000"/>
          <w:sz w:val="24"/>
        </w:rPr>
        <w:t>一、项目情况</w:t>
      </w:r>
      <w:bookmarkEnd w:id="1"/>
      <w:bookmarkEnd w:id="2"/>
    </w:p>
    <w:p>
      <w:pPr>
        <w:adjustRightInd w:val="0"/>
        <w:snapToGrid w:val="0"/>
        <w:spacing w:line="360" w:lineRule="auto"/>
        <w:ind w:left="1200" w:hanging="1200" w:hangingChars="500"/>
        <w:outlineLvl w:val="0"/>
        <w:rPr>
          <w:rFonts w:ascii="宋体" w:hAnsi="宋体"/>
          <w:bCs/>
          <w:color w:val="000000"/>
          <w:sz w:val="24"/>
        </w:rPr>
      </w:pPr>
      <w:bookmarkStart w:id="3" w:name="_Toc21349"/>
      <w:bookmarkStart w:id="4" w:name="_Toc18520421"/>
      <w:r>
        <w:rPr>
          <w:rFonts w:hint="eastAsia" w:ascii="宋体" w:hAnsi="宋体"/>
          <w:bCs/>
          <w:color w:val="000000"/>
          <w:sz w:val="24"/>
        </w:rPr>
        <w:t>项目名称：</w:t>
      </w:r>
      <w:bookmarkEnd w:id="3"/>
      <w:r>
        <w:rPr>
          <w:rFonts w:hint="eastAsia" w:ascii="宋体" w:hAnsi="宋体"/>
          <w:bCs/>
          <w:color w:val="000000"/>
          <w:sz w:val="24"/>
        </w:rPr>
        <w:t>内蒙古电力（集团）有限责任公司干部管理系统深化应用项目竞争性磋商采购</w:t>
      </w:r>
      <w:bookmarkEnd w:id="4"/>
    </w:p>
    <w:p>
      <w:pPr>
        <w:adjustRightInd w:val="0"/>
        <w:snapToGrid w:val="0"/>
        <w:spacing w:line="360" w:lineRule="auto"/>
        <w:outlineLvl w:val="0"/>
        <w:rPr>
          <w:rFonts w:ascii="宋体" w:hAnsi="宋体"/>
          <w:bCs/>
          <w:color w:val="000000"/>
          <w:sz w:val="24"/>
        </w:rPr>
      </w:pPr>
      <w:bookmarkStart w:id="5" w:name="_Toc9225"/>
      <w:bookmarkStart w:id="6" w:name="_Toc18520422"/>
      <w:r>
        <w:rPr>
          <w:rFonts w:hint="eastAsia" w:ascii="宋体" w:hAnsi="宋体"/>
          <w:bCs/>
          <w:color w:val="000000"/>
          <w:sz w:val="24"/>
        </w:rPr>
        <w:t>项目编号：</w:t>
      </w:r>
      <w:bookmarkEnd w:id="5"/>
      <w:r>
        <w:rPr>
          <w:rFonts w:ascii="宋体" w:hAnsi="宋体"/>
          <w:bCs/>
          <w:color w:val="000000"/>
          <w:sz w:val="24"/>
        </w:rPr>
        <w:t>0730-196032NM0444</w:t>
      </w:r>
      <w:bookmarkEnd w:id="6"/>
    </w:p>
    <w:p>
      <w:pPr>
        <w:adjustRightInd w:val="0"/>
        <w:snapToGrid w:val="0"/>
        <w:spacing w:line="360" w:lineRule="auto"/>
        <w:outlineLvl w:val="0"/>
        <w:rPr>
          <w:rFonts w:ascii="宋体" w:hAnsi="宋体"/>
          <w:bCs/>
          <w:color w:val="000000"/>
          <w:sz w:val="24"/>
        </w:rPr>
      </w:pPr>
      <w:bookmarkStart w:id="7" w:name="_Toc8278"/>
      <w:bookmarkStart w:id="8" w:name="_Toc18520423"/>
      <w:r>
        <w:rPr>
          <w:rFonts w:hint="eastAsia" w:ascii="宋体" w:hAnsi="宋体"/>
          <w:bCs/>
          <w:color w:val="000000"/>
          <w:sz w:val="24"/>
        </w:rPr>
        <w:t>资金来源：自有资金</w:t>
      </w:r>
      <w:bookmarkEnd w:id="7"/>
      <w:bookmarkEnd w:id="8"/>
    </w:p>
    <w:p>
      <w:pPr>
        <w:adjustRightInd w:val="0"/>
        <w:snapToGrid w:val="0"/>
        <w:spacing w:line="360" w:lineRule="auto"/>
        <w:outlineLvl w:val="0"/>
        <w:rPr>
          <w:rFonts w:ascii="宋体" w:hAnsi="宋体"/>
          <w:bCs/>
          <w:color w:val="000000"/>
          <w:sz w:val="24"/>
        </w:rPr>
      </w:pPr>
      <w:bookmarkStart w:id="9" w:name="_Toc18520424"/>
      <w:bookmarkStart w:id="10" w:name="_Toc27315"/>
      <w:r>
        <w:rPr>
          <w:rFonts w:hint="eastAsia" w:ascii="宋体" w:hAnsi="宋体"/>
          <w:bCs/>
          <w:color w:val="000000"/>
          <w:sz w:val="24"/>
        </w:rPr>
        <w:t>采购人：内蒙古电力(集团)有限责任公司物资供应分公司（以下简称 “采购人”）</w:t>
      </w:r>
      <w:bookmarkEnd w:id="9"/>
      <w:bookmarkEnd w:id="10"/>
    </w:p>
    <w:p>
      <w:pPr>
        <w:adjustRightInd w:val="0"/>
        <w:snapToGrid w:val="0"/>
        <w:spacing w:line="360" w:lineRule="auto"/>
        <w:outlineLvl w:val="0"/>
        <w:rPr>
          <w:rFonts w:ascii="宋体" w:hAnsi="宋体"/>
          <w:bCs/>
          <w:color w:val="000000"/>
          <w:sz w:val="24"/>
        </w:rPr>
      </w:pPr>
      <w:bookmarkStart w:id="11" w:name="_Toc28675"/>
      <w:bookmarkStart w:id="12" w:name="_Toc18520425"/>
      <w:r>
        <w:rPr>
          <w:rFonts w:hint="eastAsia" w:ascii="宋体" w:hAnsi="宋体"/>
          <w:bCs/>
          <w:color w:val="000000"/>
          <w:sz w:val="24"/>
        </w:rPr>
        <w:t>采购代理机构：中航技国际经贸发展有限公司（以下简称“采购代理机构”）</w:t>
      </w:r>
      <w:bookmarkEnd w:id="11"/>
      <w:bookmarkEnd w:id="12"/>
    </w:p>
    <w:p>
      <w:pPr>
        <w:adjustRightInd w:val="0"/>
        <w:snapToGrid w:val="0"/>
        <w:spacing w:line="360" w:lineRule="auto"/>
        <w:outlineLvl w:val="0"/>
        <w:rPr>
          <w:rFonts w:ascii="宋体" w:hAnsi="宋体"/>
          <w:bCs/>
          <w:sz w:val="24"/>
        </w:rPr>
      </w:pPr>
      <w:bookmarkStart w:id="13" w:name="_Toc3149"/>
      <w:bookmarkStart w:id="14" w:name="_Toc18520426"/>
      <w:r>
        <w:rPr>
          <w:rFonts w:hint="eastAsia" w:ascii="宋体" w:hAnsi="宋体"/>
          <w:b/>
          <w:sz w:val="24"/>
        </w:rPr>
        <w:t>二、磋商范围：</w:t>
      </w:r>
      <w:bookmarkEnd w:id="13"/>
      <w:bookmarkEnd w:id="14"/>
    </w:p>
    <w:tbl>
      <w:tblPr>
        <w:tblStyle w:val="6"/>
        <w:tblW w:w="10206"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4454"/>
        <w:gridCol w:w="1358"/>
        <w:gridCol w:w="127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992" w:type="dxa"/>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标段号</w:t>
            </w:r>
          </w:p>
        </w:tc>
        <w:tc>
          <w:tcPr>
            <w:tcW w:w="4454" w:type="dxa"/>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服务名称</w:t>
            </w:r>
          </w:p>
        </w:tc>
        <w:tc>
          <w:tcPr>
            <w:tcW w:w="1358" w:type="dxa"/>
            <w:vAlign w:val="center"/>
          </w:tcPr>
          <w:p>
            <w:pPr>
              <w:widowControl/>
              <w:spacing w:line="400" w:lineRule="exact"/>
              <w:jc w:val="center"/>
              <w:rPr>
                <w:rFonts w:ascii="宋体" w:hAnsi="宋体" w:cs="宋体"/>
                <w:b/>
                <w:color w:val="000000"/>
                <w:sz w:val="24"/>
              </w:rPr>
            </w:pPr>
            <w:r>
              <w:rPr>
                <w:rFonts w:hint="eastAsia" w:ascii="宋体" w:hAnsi="宋体" w:cs="宋体"/>
                <w:b/>
                <w:bCs/>
                <w:color w:val="000000"/>
                <w:sz w:val="24"/>
                <w:shd w:val="clear" w:color="auto" w:fill="FFFFFF"/>
              </w:rPr>
              <w:t>服务内容</w:t>
            </w:r>
          </w:p>
        </w:tc>
        <w:tc>
          <w:tcPr>
            <w:tcW w:w="1276" w:type="dxa"/>
            <w:vAlign w:val="center"/>
          </w:tcPr>
          <w:p>
            <w:pPr>
              <w:spacing w:line="400" w:lineRule="exact"/>
              <w:jc w:val="center"/>
              <w:rPr>
                <w:rFonts w:ascii="宋体" w:hAnsi="宋体"/>
                <w:b/>
                <w:sz w:val="24"/>
              </w:rPr>
            </w:pPr>
            <w:r>
              <w:rPr>
                <w:rFonts w:hint="eastAsia" w:ascii="宋体" w:hAnsi="宋体"/>
                <w:b/>
                <w:sz w:val="24"/>
              </w:rPr>
              <w:t>控制价</w:t>
            </w:r>
          </w:p>
        </w:tc>
        <w:tc>
          <w:tcPr>
            <w:tcW w:w="2126" w:type="dxa"/>
            <w:vAlign w:val="center"/>
          </w:tcPr>
          <w:p>
            <w:pPr>
              <w:jc w:val="center"/>
              <w:rPr>
                <w:rFonts w:ascii="宋体" w:hAnsi="宋体" w:cs="宋体"/>
                <w:b/>
                <w:sz w:val="24"/>
              </w:rPr>
            </w:pPr>
            <w:r>
              <w:rPr>
                <w:rFonts w:hint="eastAsia" w:ascii="宋体" w:hAnsi="宋体"/>
                <w:b/>
                <w:sz w:val="24"/>
              </w:rPr>
              <w:t>预计完成时间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92" w:type="dxa"/>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1</w:t>
            </w:r>
          </w:p>
        </w:tc>
        <w:tc>
          <w:tcPr>
            <w:tcW w:w="4454" w:type="dxa"/>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内蒙古电力（集团）有限责任公司干部管理系统深化应用项目竞争性磋商采购</w:t>
            </w:r>
          </w:p>
        </w:tc>
        <w:tc>
          <w:tcPr>
            <w:tcW w:w="1358" w:type="dxa"/>
            <w:vAlign w:val="center"/>
          </w:tcPr>
          <w:p>
            <w:pPr>
              <w:spacing w:line="420" w:lineRule="exact"/>
              <w:jc w:val="center"/>
              <w:rPr>
                <w:rFonts w:ascii="宋体" w:hAnsi="宋体" w:cs="宋体"/>
                <w:color w:val="000000"/>
                <w:sz w:val="24"/>
              </w:rPr>
            </w:pPr>
            <w:r>
              <w:rPr>
                <w:rFonts w:hint="eastAsia" w:ascii="宋体" w:hAnsi="宋体" w:cs="Courier New"/>
                <w:kern w:val="1"/>
                <w:sz w:val="24"/>
              </w:rPr>
              <w:t>详见技术规范</w:t>
            </w:r>
          </w:p>
        </w:tc>
        <w:tc>
          <w:tcPr>
            <w:tcW w:w="1276" w:type="dxa"/>
            <w:vAlign w:val="center"/>
          </w:tcPr>
          <w:p>
            <w:pPr>
              <w:widowControl/>
              <w:spacing w:line="400" w:lineRule="exact"/>
              <w:jc w:val="center"/>
              <w:rPr>
                <w:rFonts w:ascii="宋体" w:hAnsi="宋体"/>
                <w:sz w:val="24"/>
              </w:rPr>
            </w:pPr>
            <w:r>
              <w:rPr>
                <w:rFonts w:hint="eastAsia" w:ascii="宋体" w:hAnsi="宋体"/>
                <w:sz w:val="24"/>
              </w:rPr>
              <w:t>35万元</w:t>
            </w:r>
          </w:p>
        </w:tc>
        <w:tc>
          <w:tcPr>
            <w:tcW w:w="2126" w:type="dxa"/>
            <w:vAlign w:val="center"/>
          </w:tcPr>
          <w:p>
            <w:pPr>
              <w:jc w:val="center"/>
              <w:rPr>
                <w:rFonts w:ascii="宋体" w:hAnsi="宋体" w:cs="宋体"/>
                <w:sz w:val="24"/>
              </w:rPr>
            </w:pPr>
            <w:r>
              <w:rPr>
                <w:rFonts w:hint="eastAsia" w:ascii="宋体" w:hAnsi="宋体"/>
                <w:sz w:val="24"/>
              </w:rPr>
              <w:t>合同中约定</w:t>
            </w:r>
          </w:p>
        </w:tc>
      </w:tr>
    </w:tbl>
    <w:p>
      <w:pPr>
        <w:pStyle w:val="2"/>
        <w:ind w:firstLine="0" w:firstLineChars="0"/>
        <w:rPr>
          <w:rFonts w:ascii="宋体" w:hAnsi="宋体" w:cs="宋体"/>
          <w:kern w:val="0"/>
          <w:sz w:val="24"/>
          <w:szCs w:val="20"/>
        </w:rPr>
      </w:pPr>
      <w:r>
        <w:rPr>
          <w:rFonts w:hint="eastAsia" w:ascii="宋体" w:hAnsi="宋体" w:cs="宋体"/>
          <w:kern w:val="0"/>
          <w:sz w:val="24"/>
          <w:szCs w:val="20"/>
        </w:rPr>
        <w:t>1、供应商须为中华人民共和国境内依法注册的企业法人或其它组织；</w:t>
      </w:r>
    </w:p>
    <w:p>
      <w:pPr>
        <w:topLinePunct/>
        <w:adjustRightInd w:val="0"/>
        <w:snapToGrid w:val="0"/>
        <w:spacing w:line="360" w:lineRule="auto"/>
        <w:rPr>
          <w:rFonts w:ascii="宋体" w:hAnsi="宋体" w:cs="宋体"/>
          <w:kern w:val="0"/>
          <w:sz w:val="24"/>
          <w:szCs w:val="20"/>
        </w:rPr>
      </w:pPr>
      <w:r>
        <w:rPr>
          <w:rFonts w:hint="eastAsia" w:ascii="宋体" w:hAnsi="宋体"/>
          <w:color w:val="0D0D0D"/>
          <w:sz w:val="24"/>
          <w:szCs w:val="22"/>
        </w:rPr>
        <w:t>2、与采购人存在利害关系可能影响招标公正性的法人、其他组织，不得参加投标；单位负责人为同一人或者存在控股、管理关系的不同单位，不得参加同一标段的招标或者未划分标段的同一招标项目的投标；</w:t>
      </w:r>
    </w:p>
    <w:p>
      <w:pPr>
        <w:pStyle w:val="2"/>
        <w:spacing w:line="360" w:lineRule="auto"/>
        <w:ind w:firstLine="0" w:firstLineChars="0"/>
        <w:jc w:val="left"/>
        <w:rPr>
          <w:rFonts w:ascii="宋体" w:hAnsi="宋体"/>
          <w:bCs/>
          <w:sz w:val="24"/>
        </w:rPr>
      </w:pPr>
      <w:r>
        <w:rPr>
          <w:rFonts w:hint="eastAsia" w:ascii="宋体" w:hAnsi="宋体" w:cs="宋体"/>
          <w:kern w:val="24"/>
          <w:sz w:val="24"/>
        </w:rPr>
        <w:t>3、</w:t>
      </w:r>
      <w:r>
        <w:rPr>
          <w:rFonts w:hint="eastAsia" w:ascii="宋体" w:hAnsi="宋体"/>
          <w:bCs/>
          <w:sz w:val="24"/>
        </w:rPr>
        <w:t>根据最高人民法院、国家发改委等9部门联合印发的《关于在招标投标活动中对失信被执行人实施联合惩戒的通知》的规定，投标人不得被人民法院列为失信被执行人；</w:t>
      </w:r>
    </w:p>
    <w:p>
      <w:pPr>
        <w:pStyle w:val="2"/>
        <w:spacing w:line="360" w:lineRule="auto"/>
        <w:ind w:firstLine="0" w:firstLineChars="0"/>
        <w:rPr>
          <w:rFonts w:ascii="宋体" w:hAnsi="宋体" w:cs="宋体"/>
          <w:kern w:val="24"/>
          <w:sz w:val="24"/>
          <w:highlight w:val="yellow"/>
        </w:rPr>
      </w:pPr>
      <w:r>
        <w:rPr>
          <w:rFonts w:hint="eastAsia" w:ascii="宋体" w:hAnsi="宋体" w:cs="宋体"/>
          <w:kern w:val="24"/>
          <w:sz w:val="24"/>
        </w:rPr>
        <w:t>4、近三年(从2016年09月01日至今)有类似业绩；(提供加盖公章的合同扫描件，合同内容至少包含合同封面、体现内容页、日期页及签字盖章页等关建页)；</w:t>
      </w:r>
    </w:p>
    <w:p>
      <w:pPr>
        <w:pStyle w:val="2"/>
        <w:spacing w:line="360" w:lineRule="auto"/>
        <w:ind w:firstLine="0" w:firstLineChars="0"/>
        <w:rPr>
          <w:rFonts w:ascii="宋体" w:hAnsi="宋体" w:cs="宋体"/>
          <w:kern w:val="24"/>
          <w:sz w:val="24"/>
        </w:rPr>
      </w:pPr>
      <w:r>
        <w:rPr>
          <w:rFonts w:hint="eastAsia" w:ascii="宋体" w:hAnsi="宋体" w:cs="宋体"/>
          <w:kern w:val="24"/>
          <w:sz w:val="24"/>
        </w:rPr>
        <w:t>5、供应商必须具有建设行政主管部门颁发的电子通信广电行业（有线通信）专业乙级及以上设计资质；</w:t>
      </w:r>
    </w:p>
    <w:p>
      <w:pPr>
        <w:pStyle w:val="2"/>
        <w:spacing w:line="360" w:lineRule="auto"/>
        <w:ind w:firstLine="0" w:firstLineChars="0"/>
        <w:rPr>
          <w:rFonts w:ascii="宋体" w:hAnsi="宋体" w:cs="宋体"/>
          <w:kern w:val="24"/>
          <w:sz w:val="24"/>
        </w:rPr>
      </w:pPr>
      <w:r>
        <w:rPr>
          <w:rFonts w:hint="eastAsia" w:ascii="宋体" w:hAnsi="宋体" w:cs="宋体"/>
          <w:kern w:val="24"/>
          <w:sz w:val="24"/>
        </w:rPr>
        <w:t>6、供应商须具有ISO9000系列或同等质量保证体系认证书及年检记录。</w:t>
      </w:r>
    </w:p>
    <w:p>
      <w:pPr>
        <w:pStyle w:val="2"/>
        <w:spacing w:line="360" w:lineRule="auto"/>
        <w:ind w:firstLine="0" w:firstLineChars="0"/>
        <w:rPr>
          <w:rFonts w:ascii="宋体" w:hAnsi="宋体" w:cs="宋体"/>
          <w:kern w:val="24"/>
          <w:sz w:val="24"/>
        </w:rPr>
      </w:pPr>
      <w:r>
        <w:rPr>
          <w:rFonts w:hint="eastAsia" w:ascii="宋体" w:hAnsi="宋体" w:cs="宋体"/>
          <w:kern w:val="0"/>
          <w:sz w:val="24"/>
          <w:szCs w:val="20"/>
        </w:rPr>
        <w:t>7、</w:t>
      </w:r>
      <w:r>
        <w:rPr>
          <w:rFonts w:hint="eastAsia" w:ascii="宋体" w:hAnsi="宋体" w:cs="宋体"/>
          <w:kern w:val="24"/>
          <w:sz w:val="24"/>
        </w:rPr>
        <w:t>本次采购不接受联合体。</w:t>
      </w:r>
    </w:p>
    <w:p>
      <w:pPr>
        <w:adjustRightInd w:val="0"/>
        <w:snapToGrid w:val="0"/>
        <w:spacing w:line="360" w:lineRule="auto"/>
        <w:rPr>
          <w:rFonts w:ascii="宋体" w:hAnsi="宋体"/>
          <w:b/>
          <w:color w:val="000000"/>
          <w:sz w:val="24"/>
        </w:rPr>
      </w:pPr>
      <w:r>
        <w:rPr>
          <w:rFonts w:hint="eastAsia" w:ascii="宋体" w:hAnsi="宋体"/>
          <w:b/>
          <w:color w:val="000000"/>
          <w:sz w:val="24"/>
        </w:rPr>
        <w:t>四、报名及磋商文件的获取</w:t>
      </w:r>
    </w:p>
    <w:p>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1、本项目实行在线报名和售卖磋商文件。凡有意参加的供应商，请于</w:t>
      </w:r>
      <w:r>
        <w:rPr>
          <w:rFonts w:hint="eastAsia" w:ascii="宋体" w:hAnsi="宋体" w:cs="宋体"/>
          <w:color w:val="0000FF"/>
          <w:kern w:val="0"/>
          <w:sz w:val="24"/>
        </w:rPr>
        <w:t>2019年09月05日上午09:00至2019年09月12日下午17:00</w:t>
      </w:r>
      <w:r>
        <w:rPr>
          <w:rFonts w:hint="eastAsia" w:ascii="宋体" w:hAnsi="宋体" w:cs="宋体"/>
          <w:kern w:val="0"/>
          <w:sz w:val="24"/>
        </w:rPr>
        <w:t>，进入进入“国采全流程电子化交易平台”（http://guocai.cppchina.cn/）在线报名和售卖文件，逾期不予受理。</w:t>
      </w:r>
    </w:p>
    <w:p>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具体流程为：查看最新招标项目及采购附表→登录平台（未注册用户请先免费注册）→在“我的邀请”中接受邀请→线下账户支付标书款并在平台上传支付凭证→供应商下载招标文件。平台联系电话：010-56027670、0471-5223676 (周一～周五9:00-17:00）。</w:t>
      </w:r>
    </w:p>
    <w:p>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（2）报名单位须凭企业数字证书（CA）办理项目后续电子投标事宜，之前未办理企业数字证书（CA）的企业需要登录“国采全流程电子化交易平台（http://guocai.cppchina.cn/ ）”，注册并完善资料后到呼和浩特市新城区成吉思汗东街华侨酒店18楼验核资料并办理企业数字证书（CA）（办理须知详见：</w:t>
      </w:r>
      <w:r>
        <w:fldChar w:fldCharType="begin"/>
      </w:r>
      <w:r>
        <w:instrText xml:space="preserve"> HYPERLINK "http://zfcg.nmg.gov.cn/introxzzq/9487.jhtml" </w:instrText>
      </w:r>
      <w:r>
        <w:fldChar w:fldCharType="separate"/>
      </w:r>
      <w:r>
        <w:rPr>
          <w:rStyle w:val="9"/>
          <w:rFonts w:hint="eastAsia" w:ascii="宋体" w:hAnsi="宋体" w:cs="宋体"/>
          <w:kern w:val="0"/>
          <w:sz w:val="24"/>
        </w:rPr>
        <w:t>http://zfcg.nmg.gov.cn/introxzzq/9487.jhtml</w:t>
      </w:r>
      <w:r>
        <w:rPr>
          <w:rStyle w:val="9"/>
          <w:rFonts w:hint="eastAsia" w:ascii="宋体" w:hAnsi="宋体" w:cs="宋体"/>
          <w:kern w:val="0"/>
          <w:sz w:val="24"/>
        </w:rPr>
        <w:fldChar w:fldCharType="end"/>
      </w:r>
      <w:r>
        <w:rPr>
          <w:rFonts w:hint="eastAsia" w:ascii="宋体" w:hAnsi="宋体" w:cs="宋体"/>
          <w:kern w:val="0"/>
          <w:sz w:val="24"/>
        </w:rPr>
        <w:t>）</w:t>
      </w:r>
    </w:p>
    <w:p>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2、（1）本次实行发售电子版磋商文件。</w:t>
      </w:r>
    </w:p>
    <w:p>
      <w:pPr>
        <w:autoSpaceDE w:val="0"/>
        <w:autoSpaceDN w:val="0"/>
        <w:adjustRightInd w:val="0"/>
        <w:snapToGrid w:val="0"/>
        <w:spacing w:line="360" w:lineRule="auto"/>
        <w:ind w:firstLine="480" w:firstLineChars="200"/>
        <w:rPr>
          <w:rFonts w:ascii="宋体" w:hAnsi="宋体" w:cs="宋体"/>
          <w:kern w:val="24"/>
          <w:sz w:val="24"/>
        </w:rPr>
      </w:pPr>
      <w:r>
        <w:rPr>
          <w:rFonts w:hint="eastAsia" w:ascii="宋体" w:hAnsi="宋体" w:cs="宋体"/>
          <w:kern w:val="0"/>
          <w:sz w:val="24"/>
        </w:rPr>
        <w:t xml:space="preserve">   （2）磋商文件售价：每标包500元/份。</w:t>
      </w:r>
      <w:r>
        <w:rPr>
          <w:rFonts w:hint="eastAsia" w:ascii="宋体" w:hAnsi="宋体" w:cs="宋体"/>
          <w:b/>
          <w:kern w:val="24"/>
          <w:sz w:val="24"/>
        </w:rPr>
        <w:t>磋商文件售后不退</w:t>
      </w:r>
      <w:r>
        <w:rPr>
          <w:rFonts w:hint="eastAsia" w:ascii="宋体" w:hAnsi="宋体" w:cs="宋体"/>
          <w:kern w:val="24"/>
          <w:sz w:val="24"/>
        </w:rPr>
        <w:t>。</w:t>
      </w:r>
    </w:p>
    <w:p>
      <w:pPr>
        <w:autoSpaceDE w:val="0"/>
        <w:autoSpaceDN w:val="0"/>
        <w:adjustRightInd w:val="0"/>
        <w:snapToGrid w:val="0"/>
        <w:spacing w:line="360" w:lineRule="auto"/>
        <w:ind w:firstLine="480" w:firstLineChars="200"/>
      </w:pPr>
      <w:r>
        <w:rPr>
          <w:rFonts w:hint="eastAsia" w:ascii="宋体" w:hAnsi="宋体" w:cs="宋体"/>
          <w:kern w:val="24"/>
          <w:sz w:val="24"/>
        </w:rPr>
        <w:t>3、代理公司详细地址：呼和浩特市玉泉区锡林郭勒南路金宇国际写字楼10楼1006室</w:t>
      </w:r>
    </w:p>
    <w:p>
      <w:pPr>
        <w:numPr>
          <w:ilvl w:val="0"/>
          <w:numId w:val="1"/>
        </w:num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24"/>
          <w:sz w:val="24"/>
        </w:rPr>
        <w:t>报名所需资料：</w:t>
      </w:r>
    </w:p>
    <w:p>
      <w:pPr>
        <w:spacing w:line="360" w:lineRule="auto"/>
        <w:ind w:firstLine="480" w:firstLineChars="200"/>
        <w:rPr>
          <w:rFonts w:ascii="宋体" w:hAnsi="宋体" w:cs="宋体"/>
          <w:kern w:val="0"/>
          <w:sz w:val="24"/>
        </w:rPr>
      </w:pPr>
      <w:r>
        <w:rPr>
          <w:rFonts w:hint="eastAsia" w:ascii="宋体" w:hAnsi="宋体" w:cs="宋体"/>
          <w:kern w:val="0"/>
          <w:sz w:val="24"/>
        </w:rPr>
        <w:t>报名时需提供下列加盖单位公章的扫描件。（如资料不全，采购人拒绝接收）</w:t>
      </w:r>
    </w:p>
    <w:p>
      <w:pPr>
        <w:pStyle w:val="2"/>
        <w:numPr>
          <w:ilvl w:val="0"/>
          <w:numId w:val="2"/>
        </w:numPr>
        <w:spacing w:line="360" w:lineRule="auto"/>
        <w:ind w:firstLine="480"/>
        <w:rPr>
          <w:rFonts w:ascii="宋体" w:hAnsi="宋体" w:cs="宋体"/>
          <w:kern w:val="0"/>
          <w:sz w:val="24"/>
        </w:rPr>
      </w:pPr>
      <w:r>
        <w:rPr>
          <w:rFonts w:hint="eastAsia" w:ascii="宋体" w:hAnsi="宋体" w:cs="宋体"/>
          <w:kern w:val="0"/>
          <w:sz w:val="24"/>
        </w:rPr>
        <w:t>企业有效的营业执照证书；</w:t>
      </w:r>
    </w:p>
    <w:p>
      <w:pPr>
        <w:pStyle w:val="2"/>
        <w:numPr>
          <w:ilvl w:val="0"/>
          <w:numId w:val="2"/>
        </w:numPr>
        <w:spacing w:line="360" w:lineRule="auto"/>
        <w:ind w:firstLine="480"/>
        <w:rPr>
          <w:rFonts w:ascii="宋体" w:hAnsi="宋体" w:cs="宋体"/>
          <w:kern w:val="0"/>
          <w:sz w:val="24"/>
        </w:rPr>
      </w:pPr>
      <w:r>
        <w:rPr>
          <w:rFonts w:hint="eastAsia" w:ascii="宋体" w:hAnsi="宋体" w:cs="宋体"/>
          <w:kern w:val="0"/>
          <w:sz w:val="24"/>
        </w:rPr>
        <w:t>法定代表人授权委托书原件（被授权人必须为该项目负责人，并本人办理相关事宜，授权书中必须明确项目名称、项目编号及联系方式）（详见附件一）；</w:t>
      </w:r>
    </w:p>
    <w:p>
      <w:pPr>
        <w:pStyle w:val="2"/>
        <w:numPr>
          <w:ilvl w:val="0"/>
          <w:numId w:val="2"/>
        </w:numPr>
        <w:spacing w:line="360" w:lineRule="auto"/>
        <w:ind w:firstLine="480"/>
        <w:rPr>
          <w:rFonts w:ascii="宋体" w:hAnsi="宋体" w:cs="宋体"/>
          <w:kern w:val="0"/>
          <w:sz w:val="24"/>
          <w:szCs w:val="20"/>
        </w:rPr>
      </w:pPr>
      <w:r>
        <w:rPr>
          <w:rFonts w:hint="eastAsia" w:ascii="宋体" w:hAnsi="宋体"/>
          <w:bCs/>
          <w:sz w:val="24"/>
        </w:rPr>
        <w:t>供应商提供“信用中国”网站（www.creditchina.gov.cn）信用报告或“显示未被列入失信被执行人名单”栏截图；</w:t>
      </w:r>
    </w:p>
    <w:p>
      <w:pPr>
        <w:pStyle w:val="2"/>
        <w:numPr>
          <w:ilvl w:val="0"/>
          <w:numId w:val="2"/>
        </w:numPr>
        <w:spacing w:line="360" w:lineRule="auto"/>
        <w:ind w:firstLine="480"/>
        <w:rPr>
          <w:rFonts w:ascii="宋体" w:hAnsi="宋体" w:cs="宋体"/>
          <w:kern w:val="24"/>
          <w:sz w:val="24"/>
        </w:rPr>
      </w:pPr>
      <w:r>
        <w:rPr>
          <w:rFonts w:hint="eastAsia" w:ascii="宋体" w:hAnsi="宋体" w:cs="宋体"/>
          <w:kern w:val="24"/>
          <w:sz w:val="24"/>
        </w:rPr>
        <w:t>近三年(从2016年09月01日至今)有类似业绩；(提供加盖公章的合同扫描件，合同内容至少包含合同封面、体现内容页、日期页及签字盖章页等关建页)。</w:t>
      </w:r>
    </w:p>
    <w:p>
      <w:pPr>
        <w:pStyle w:val="2"/>
        <w:spacing w:line="360" w:lineRule="auto"/>
        <w:ind w:firstLine="480"/>
        <w:rPr>
          <w:rFonts w:ascii="宋体" w:hAnsi="宋体" w:cs="宋体"/>
          <w:kern w:val="24"/>
          <w:sz w:val="24"/>
        </w:rPr>
      </w:pPr>
      <w:r>
        <w:rPr>
          <w:rFonts w:hint="eastAsia" w:ascii="宋体" w:hAnsi="宋体" w:cs="宋体"/>
          <w:kern w:val="24"/>
          <w:sz w:val="24"/>
        </w:rPr>
        <w:t>（5）供应商必须具有建设行政主管部门颁发的电子通信广电行业（有线通信）专业乙级及以上设计资质；</w:t>
      </w:r>
    </w:p>
    <w:p>
      <w:pPr>
        <w:pStyle w:val="2"/>
        <w:spacing w:line="360" w:lineRule="auto"/>
        <w:ind w:firstLine="480"/>
        <w:rPr>
          <w:rFonts w:ascii="宋体" w:hAnsi="宋体" w:cs="宋体"/>
          <w:kern w:val="24"/>
          <w:sz w:val="24"/>
        </w:rPr>
      </w:pPr>
      <w:r>
        <w:rPr>
          <w:rFonts w:hint="eastAsia" w:ascii="宋体" w:hAnsi="宋体" w:cs="宋体"/>
          <w:kern w:val="24"/>
          <w:sz w:val="24"/>
        </w:rPr>
        <w:t>（6）供应商须具有ISO9000系列或同等质量保证体系认证书及年检记录。</w:t>
      </w:r>
    </w:p>
    <w:p>
      <w:pPr>
        <w:widowControl/>
        <w:spacing w:line="360" w:lineRule="auto"/>
        <w:ind w:firstLine="482" w:firstLineChars="200"/>
        <w:jc w:val="left"/>
        <w:rPr>
          <w:rFonts w:ascii="宋体" w:hAnsi="宋体" w:cs="宋体"/>
          <w:b/>
          <w:bCs/>
          <w:kern w:val="0"/>
          <w:sz w:val="24"/>
        </w:rPr>
      </w:pPr>
      <w:r>
        <w:rPr>
          <w:rFonts w:ascii="宋体" w:hAnsi="宋体" w:cs="宋体"/>
          <w:b/>
          <w:bCs/>
          <w:kern w:val="0"/>
          <w:sz w:val="24"/>
        </w:rPr>
        <w:t>*报名只采取网上报名方式。</w:t>
      </w:r>
      <w:r>
        <w:rPr>
          <w:rFonts w:hint="eastAsia" w:ascii="宋体" w:hAnsi="宋体" w:cs="宋体"/>
          <w:b/>
          <w:bCs/>
          <w:kern w:val="0"/>
          <w:sz w:val="24"/>
        </w:rPr>
        <w:t>供应商</w:t>
      </w:r>
      <w:r>
        <w:rPr>
          <w:rFonts w:ascii="宋体" w:hAnsi="宋体" w:cs="宋体"/>
          <w:b/>
          <w:bCs/>
          <w:kern w:val="0"/>
          <w:sz w:val="24"/>
        </w:rPr>
        <w:t>提供的投标报名资料需按照公告要求顺序排列，并加盖鲜章后整体扫描为pdf格式上传，不接受doc、图片形式的报名资料，未按上述要求提交的报名资料一律</w:t>
      </w:r>
      <w:r>
        <w:rPr>
          <w:rFonts w:hint="eastAsia" w:ascii="宋体" w:hAnsi="宋体" w:cs="宋体"/>
          <w:b/>
          <w:bCs/>
          <w:kern w:val="0"/>
          <w:sz w:val="24"/>
        </w:rPr>
        <w:t>无效并</w:t>
      </w:r>
      <w:r>
        <w:rPr>
          <w:rFonts w:ascii="宋体" w:hAnsi="宋体" w:cs="宋体"/>
          <w:b/>
          <w:bCs/>
          <w:kern w:val="0"/>
          <w:sz w:val="24"/>
        </w:rPr>
        <w:t>退回。</w:t>
      </w:r>
    </w:p>
    <w:p>
      <w:pPr>
        <w:pStyle w:val="2"/>
        <w:ind w:firstLine="663" w:firstLineChars="300"/>
        <w:rPr>
          <w:b/>
          <w:bCs/>
          <w:sz w:val="22"/>
          <w:szCs w:val="36"/>
        </w:rPr>
      </w:pPr>
    </w:p>
    <w:p>
      <w:pPr>
        <w:numPr>
          <w:ilvl w:val="0"/>
          <w:numId w:val="3"/>
        </w:numPr>
        <w:tabs>
          <w:tab w:val="left" w:pos="4228"/>
        </w:tabs>
        <w:adjustRightInd w:val="0"/>
        <w:snapToGrid w:val="0"/>
        <w:spacing w:line="360" w:lineRule="auto"/>
        <w:rPr>
          <w:rFonts w:ascii="宋体" w:hAnsi="宋体"/>
          <w:b/>
          <w:color w:val="000000"/>
          <w:sz w:val="24"/>
        </w:rPr>
      </w:pPr>
      <w:r>
        <w:rPr>
          <w:rFonts w:hint="eastAsia" w:ascii="宋体" w:hAnsi="宋体"/>
          <w:b/>
          <w:color w:val="000000"/>
          <w:sz w:val="24"/>
        </w:rPr>
        <w:t>响应文件的递交方式</w:t>
      </w:r>
    </w:p>
    <w:p>
      <w:pPr>
        <w:tabs>
          <w:tab w:val="left" w:pos="4228"/>
        </w:tabs>
        <w:adjustRightInd w:val="0"/>
        <w:snapToGrid w:val="0"/>
        <w:spacing w:line="360" w:lineRule="auto"/>
        <w:rPr>
          <w:rFonts w:ascii="宋体" w:hAnsi="宋体"/>
          <w:b/>
          <w:color w:val="000000"/>
          <w:sz w:val="24"/>
        </w:rPr>
      </w:pPr>
      <w:r>
        <w:rPr>
          <w:rFonts w:hint="eastAsia" w:ascii="宋体" w:hAnsi="宋体"/>
          <w:sz w:val="24"/>
        </w:rPr>
        <w:t>1、本项目采用远程开标方式，不接收纸质响应文件，电子响应文件请于投标截止时间之前上传到“国采全流程电子化交易平台”，投标截止时间后上传的响应文件恕不接收。</w:t>
      </w:r>
    </w:p>
    <w:p>
      <w:pPr>
        <w:spacing w:line="360" w:lineRule="auto"/>
        <w:rPr>
          <w:rFonts w:ascii="宋体" w:hAnsi="宋体" w:cs="宋体"/>
          <w:sz w:val="24"/>
          <w:shd w:val="clear" w:color="auto" w:fill="FFFFFF"/>
        </w:rPr>
      </w:pPr>
      <w:r>
        <w:rPr>
          <w:rFonts w:hint="eastAsia" w:ascii="宋体" w:hAnsi="宋体"/>
          <w:sz w:val="24"/>
        </w:rPr>
        <w:t>2、</w:t>
      </w:r>
      <w:r>
        <w:rPr>
          <w:rFonts w:hint="eastAsia" w:ascii="宋体" w:hAnsi="宋体" w:cs="宋体"/>
          <w:sz w:val="24"/>
          <w:shd w:val="clear" w:color="auto" w:fill="FFFFFF"/>
        </w:rPr>
        <w:t>供应商对网上递交的响应文件应加密。如果供应商使用某个数字证书（CA）对响应文件进行了加密，需要在开标会上使用该数字证书（CA）进行解密，才能读取或导入响应文件。</w:t>
      </w:r>
    </w:p>
    <w:p>
      <w:pPr>
        <w:pStyle w:val="2"/>
        <w:spacing w:line="360" w:lineRule="auto"/>
        <w:ind w:firstLine="0" w:firstLineChars="0"/>
      </w:pPr>
      <w:r>
        <w:rPr>
          <w:rFonts w:hint="eastAsia" w:ascii="宋体" w:hAnsi="宋体" w:cs="宋体"/>
          <w:sz w:val="24"/>
          <w:shd w:val="clear" w:color="auto" w:fill="FFFFFF"/>
        </w:rPr>
        <w:t>3、</w:t>
      </w:r>
      <w:r>
        <w:rPr>
          <w:rFonts w:hint="eastAsia" w:ascii="宋体" w:hAnsi="宋体"/>
          <w:sz w:val="24"/>
        </w:rPr>
        <w:t>供应商完成最终投标，确认不再修改后可提前进行开标签到，避免开标时因网络或机器环境导致失误。</w:t>
      </w:r>
    </w:p>
    <w:p>
      <w:pPr>
        <w:pStyle w:val="5"/>
        <w:spacing w:before="0" w:beforeAutospacing="0" w:after="0" w:afterAutospacing="0" w:line="360" w:lineRule="auto"/>
        <w:rPr>
          <w:b/>
        </w:rPr>
      </w:pPr>
      <w:r>
        <w:rPr>
          <w:rFonts w:hint="eastAsia"/>
          <w:b/>
        </w:rPr>
        <w:t>六、截标及开标时间：</w:t>
      </w:r>
    </w:p>
    <w:p>
      <w:pPr>
        <w:widowControl/>
        <w:spacing w:line="360" w:lineRule="auto"/>
        <w:jc w:val="left"/>
        <w:rPr>
          <w:rFonts w:ascii="宋体" w:hAnsi="宋体" w:cs="宋体"/>
          <w:color w:val="0000FF"/>
          <w:kern w:val="24"/>
          <w:sz w:val="24"/>
        </w:rPr>
      </w:pPr>
      <w:r>
        <w:rPr>
          <w:rFonts w:ascii="宋体" w:hAnsi="宋体" w:cs="宋体"/>
          <w:color w:val="0000FF"/>
          <w:kern w:val="24"/>
          <w:sz w:val="24"/>
        </w:rPr>
        <w:t>递交</w:t>
      </w:r>
      <w:r>
        <w:rPr>
          <w:rFonts w:hint="eastAsia" w:ascii="宋体" w:hAnsi="宋体" w:cs="宋体"/>
          <w:color w:val="0000FF"/>
          <w:kern w:val="24"/>
          <w:sz w:val="24"/>
        </w:rPr>
        <w:t>响应</w:t>
      </w:r>
      <w:r>
        <w:rPr>
          <w:rFonts w:ascii="宋体" w:hAnsi="宋体" w:cs="宋体"/>
          <w:color w:val="0000FF"/>
          <w:kern w:val="24"/>
          <w:sz w:val="24"/>
        </w:rPr>
        <w:t>文件时间：201</w:t>
      </w:r>
      <w:r>
        <w:rPr>
          <w:rFonts w:hint="eastAsia" w:ascii="宋体" w:hAnsi="宋体" w:cs="宋体"/>
          <w:color w:val="0000FF"/>
          <w:kern w:val="24"/>
          <w:sz w:val="24"/>
        </w:rPr>
        <w:t>9</w:t>
      </w:r>
      <w:r>
        <w:rPr>
          <w:rFonts w:ascii="宋体" w:hAnsi="宋体" w:cs="宋体"/>
          <w:color w:val="0000FF"/>
          <w:kern w:val="24"/>
          <w:sz w:val="24"/>
        </w:rPr>
        <w:t>年</w:t>
      </w:r>
      <w:r>
        <w:rPr>
          <w:rFonts w:hint="eastAsia" w:ascii="宋体" w:hAnsi="宋体" w:cs="宋体"/>
          <w:color w:val="0000FF"/>
          <w:kern w:val="24"/>
          <w:sz w:val="24"/>
        </w:rPr>
        <w:t>09</w:t>
      </w:r>
      <w:r>
        <w:rPr>
          <w:rFonts w:ascii="宋体" w:hAnsi="宋体" w:cs="宋体"/>
          <w:color w:val="0000FF"/>
          <w:kern w:val="24"/>
          <w:sz w:val="24"/>
        </w:rPr>
        <w:t>月</w:t>
      </w:r>
      <w:r>
        <w:rPr>
          <w:rFonts w:hint="eastAsia" w:ascii="宋体" w:hAnsi="宋体" w:cs="宋体"/>
          <w:color w:val="0000FF"/>
          <w:kern w:val="24"/>
          <w:sz w:val="24"/>
        </w:rPr>
        <w:t>05日</w:t>
      </w:r>
      <w:r>
        <w:rPr>
          <w:rFonts w:ascii="宋体" w:hAnsi="宋体" w:cs="宋体"/>
          <w:color w:val="0000FF"/>
          <w:kern w:val="24"/>
          <w:sz w:val="24"/>
        </w:rPr>
        <w:t>～</w:t>
      </w:r>
      <w:r>
        <w:rPr>
          <w:rFonts w:hint="eastAsia" w:ascii="宋体" w:hAnsi="宋体" w:cs="宋体"/>
          <w:color w:val="0000FF"/>
          <w:kern w:val="24"/>
          <w:sz w:val="24"/>
        </w:rPr>
        <w:t>2019年09月18日上午10:00</w:t>
      </w:r>
    </w:p>
    <w:p>
      <w:pPr>
        <w:widowControl/>
        <w:spacing w:line="360" w:lineRule="auto"/>
        <w:jc w:val="left"/>
        <w:rPr>
          <w:rFonts w:ascii="宋体" w:hAnsi="宋体" w:cs="宋体"/>
          <w:color w:val="0000FF"/>
          <w:kern w:val="24"/>
          <w:sz w:val="24"/>
        </w:rPr>
      </w:pPr>
      <w:r>
        <w:rPr>
          <w:rFonts w:ascii="宋体" w:hAnsi="宋体" w:cs="宋体"/>
          <w:color w:val="0000FF"/>
          <w:kern w:val="24"/>
          <w:sz w:val="24"/>
        </w:rPr>
        <w:t>投标截止时间及开标时间：</w:t>
      </w:r>
      <w:r>
        <w:rPr>
          <w:rFonts w:hint="eastAsia" w:ascii="宋体" w:hAnsi="宋体" w:cs="宋体"/>
          <w:color w:val="0000FF"/>
          <w:kern w:val="24"/>
          <w:sz w:val="24"/>
        </w:rPr>
        <w:t>2019年09月18日上午10:00</w:t>
      </w:r>
    </w:p>
    <w:p>
      <w:pPr>
        <w:widowControl/>
        <w:spacing w:line="360" w:lineRule="auto"/>
        <w:jc w:val="left"/>
        <w:rPr>
          <w:rFonts w:ascii="宋体" w:hAnsi="宋体" w:cs="宋体"/>
          <w:b/>
          <w:kern w:val="24"/>
          <w:sz w:val="24"/>
        </w:rPr>
      </w:pPr>
      <w:r>
        <w:rPr>
          <w:rFonts w:hint="eastAsia" w:ascii="宋体" w:hAnsi="宋体" w:cs="宋体"/>
          <w:b/>
          <w:kern w:val="24"/>
          <w:sz w:val="24"/>
        </w:rPr>
        <w:t>七</w:t>
      </w:r>
      <w:r>
        <w:rPr>
          <w:rFonts w:ascii="宋体" w:hAnsi="宋体" w:cs="宋体"/>
          <w:b/>
          <w:kern w:val="24"/>
          <w:sz w:val="24"/>
        </w:rPr>
        <w:t>、解密方式及截标开标地点：</w:t>
      </w:r>
    </w:p>
    <w:p>
      <w:pPr>
        <w:widowControl/>
        <w:spacing w:line="360" w:lineRule="auto"/>
        <w:ind w:firstLine="482" w:firstLineChars="200"/>
        <w:jc w:val="left"/>
        <w:rPr>
          <w:rFonts w:ascii="宋体" w:hAnsi="宋体" w:cs="宋体"/>
          <w:kern w:val="24"/>
          <w:sz w:val="24"/>
        </w:rPr>
      </w:pPr>
      <w:r>
        <w:rPr>
          <w:rStyle w:val="8"/>
          <w:rFonts w:hint="eastAsia" w:ascii="宋体" w:hAnsi="宋体" w:cs="宋体"/>
          <w:color w:val="202020"/>
          <w:sz w:val="24"/>
          <w:shd w:val="clear" w:color="auto" w:fill="FFFFFF"/>
        </w:rPr>
        <w:t>供应商提前30分钟做好解密准备，于递交响应文件时间通过CA证书进行商务技术标解密，递交响应文件时间进行开标解密。届时请供应商代表持投标时所使用的数字证书（CA证书）自行开标解密。</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开标地点：内蒙古产权交易中心有限责任公司开标室。</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地址：内蒙古呼和浩特市赛罕区翠柳路3号2楼开标室</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如果截标或开标时间及地点有改变，磋商机构将提前通知，逾期提交的响应文件将不予受理，不接受邮寄方式提交响应文件。</w:t>
      </w:r>
    </w:p>
    <w:p>
      <w:pPr>
        <w:rPr>
          <w:rFonts w:ascii="宋体" w:hAnsi="宋体" w:cs="宋体"/>
          <w:b/>
          <w:kern w:val="0"/>
          <w:sz w:val="24"/>
        </w:rPr>
      </w:pPr>
      <w:r>
        <w:rPr>
          <w:rFonts w:hint="eastAsia" w:ascii="宋体" w:hAnsi="宋体" w:cs="宋体"/>
          <w:b/>
          <w:kern w:val="0"/>
          <w:sz w:val="24"/>
        </w:rPr>
        <w:t>八、采购费用：</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（1）采购费用：为保证采购工作的顺利进行，采购活动所需费用的一部分，由成交单位缴纳招标代理服务费，收取办法按内工建协【2016】17号文件取费规定的相关招标费率计算。</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（2）场所服务费：</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场所服务费由中标人向内蒙古产权交易中心支付，金额为中标金额千分之一，四舍五入到元，不足500元按500元计取。</w:t>
      </w:r>
    </w:p>
    <w:p>
      <w:pPr>
        <w:widowControl/>
        <w:spacing w:line="276" w:lineRule="auto"/>
        <w:ind w:left="479" w:leftChars="228"/>
        <w:jc w:val="left"/>
        <w:rPr>
          <w:rFonts w:ascii="宋体" w:hAnsi="宋体" w:cs="宋体"/>
          <w:b/>
          <w:bCs/>
          <w:kern w:val="24"/>
          <w:sz w:val="24"/>
        </w:rPr>
      </w:pPr>
      <w:r>
        <w:rPr>
          <w:rFonts w:hint="eastAsia" w:ascii="宋体" w:hAnsi="宋体" w:cs="宋体"/>
          <w:b/>
          <w:bCs/>
          <w:kern w:val="24"/>
          <w:sz w:val="24"/>
        </w:rPr>
        <w:t>账户信息：</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收款单位名称：内蒙古产权交易中心有限责任公司</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开户行：华夏银行呼和浩特分行营业部</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 xml:space="preserve">账号：5830200001819100031131 </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开户行行号：304191001951</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发票：</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中标人向招标代理机构领取中标通知书时，请注意索要内蒙古产权交易中心开具的收据（黄色底单），凭此收据一年内，到内蒙古产权交易中心1楼12号窗口换取发票（开票前可先拨打电话：0471-3473014确认是否可以开具发票）。</w:t>
      </w:r>
    </w:p>
    <w:p>
      <w:pPr>
        <w:widowControl/>
        <w:spacing w:line="276" w:lineRule="auto"/>
        <w:ind w:left="479" w:leftChars="228"/>
        <w:jc w:val="left"/>
        <w:rPr>
          <w:rFonts w:ascii="宋体" w:hAnsi="宋体" w:cs="宋体"/>
          <w:b/>
          <w:bCs/>
          <w:kern w:val="24"/>
          <w:sz w:val="24"/>
        </w:rPr>
      </w:pPr>
      <w:r>
        <w:rPr>
          <w:rFonts w:hint="eastAsia" w:ascii="宋体" w:hAnsi="宋体" w:cs="宋体"/>
          <w:b/>
          <w:bCs/>
          <w:kern w:val="24"/>
          <w:sz w:val="24"/>
        </w:rPr>
        <w:t>联系方式：</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交易场所：内蒙古产权交易中心有限责任公司</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地    址：内蒙古呼和浩特市赛罕区阿吉泰路3号</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项目负责人：塔拉（18586095936）</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开票咨询：0471-3473014</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中标人将交易服务费汇到产权指定账户后请记将汇款凭证发至WSH1549@163.com邮箱之后携带中标通知书及产权交易费收据到产权交易中心开具产权交易费发票。</w:t>
      </w:r>
    </w:p>
    <w:p>
      <w:pPr>
        <w:pStyle w:val="2"/>
        <w:ind w:firstLine="360"/>
      </w:pPr>
    </w:p>
    <w:p>
      <w:pPr>
        <w:widowControl/>
        <w:shd w:val="clear" w:color="auto" w:fill="FFFFFF"/>
        <w:spacing w:after="150" w:line="360" w:lineRule="atLeast"/>
        <w:jc w:val="left"/>
        <w:rPr>
          <w:rFonts w:ascii="Tahoma" w:hAnsi="Tahoma" w:cs="Tahoma"/>
          <w:color w:val="202020"/>
          <w:kern w:val="0"/>
          <w:sz w:val="24"/>
        </w:rPr>
      </w:pPr>
      <w:r>
        <w:rPr>
          <w:rFonts w:hint="eastAsia" w:ascii="宋体" w:hAnsi="宋体" w:cs="Tahoma"/>
          <w:color w:val="202020"/>
          <w:kern w:val="0"/>
          <w:sz w:val="24"/>
        </w:rPr>
        <w:t>（3）电子交易平台服务费：本项目采用全流程电子化竞争性磋商，每标段每家供应商单位需（在购买竞争性磋商文件后，上传竞争性磋商响应文件前）在线向电子交易平台缴纳电子投标服务费200元。</w:t>
      </w:r>
    </w:p>
    <w:p>
      <w:pPr>
        <w:pStyle w:val="5"/>
        <w:spacing w:line="360" w:lineRule="auto"/>
        <w:rPr>
          <w:b/>
        </w:rPr>
      </w:pPr>
      <w:r>
        <w:rPr>
          <w:rFonts w:hint="eastAsia"/>
          <w:b/>
        </w:rPr>
        <w:t>九、磋商公告发布媒体：</w:t>
      </w:r>
    </w:p>
    <w:p>
      <w:pPr>
        <w:pStyle w:val="5"/>
        <w:spacing w:line="360" w:lineRule="auto"/>
        <w:ind w:firstLine="240" w:firstLineChars="100"/>
        <w:rPr>
          <w:b/>
        </w:rPr>
      </w:pPr>
      <w:r>
        <w:rPr>
          <w:rFonts w:hint="eastAsia" w:cs="宋体"/>
        </w:rPr>
        <w:t>《中国招标投标公共服务平台》（</w:t>
      </w:r>
      <w:r>
        <w:rPr>
          <w:rFonts w:cs="宋体"/>
        </w:rPr>
        <w:drawing>
          <wp:inline distT="0" distB="0" distL="114300" distR="114300">
            <wp:extent cx="189865" cy="137795"/>
            <wp:effectExtent l="0" t="0" r="8255" b="14605"/>
            <wp:docPr id="2" name="图片 1"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IMG_256"/>
                    <pic:cNvPicPr>
                      <a:picLocks noChangeAspect="1"/>
                    </pic:cNvPicPr>
                  </pic:nvPicPr>
                  <pic:blipFill>
                    <a:blip r:embed="rId4"/>
                    <a:stretch>
                      <a:fillRect/>
                    </a:stretch>
                  </pic:blipFill>
                  <pic:spPr>
                    <a:xfrm>
                      <a:off x="0" y="0"/>
                      <a:ext cx="189865" cy="137795"/>
                    </a:xfrm>
                    <a:prstGeom prst="rect">
                      <a:avLst/>
                    </a:prstGeom>
                    <a:noFill/>
                    <a:ln>
                      <a:noFill/>
                    </a:ln>
                  </pic:spPr>
                </pic:pic>
              </a:graphicData>
            </a:graphic>
          </wp:inline>
        </w:drawing>
      </w:r>
      <w:r>
        <w:rPr>
          <w:rFonts w:hint="eastAsia" w:cs="宋体"/>
        </w:rPr>
        <w:t>www.cebpubservice.com ）、《内蒙古招标投标网》（www.nmgztb.com.cn）、“国采全流程电子化交易平台”、内蒙古产权交易中心网（http://www.nmcqjy.com）同时发布，其它媒介转发无效。</w:t>
      </w:r>
    </w:p>
    <w:p>
      <w:pPr>
        <w:autoSpaceDE w:val="0"/>
        <w:autoSpaceDN w:val="0"/>
        <w:adjustRightInd w:val="0"/>
        <w:snapToGrid w:val="0"/>
        <w:spacing w:line="360" w:lineRule="auto"/>
        <w:rPr>
          <w:rFonts w:ascii="宋体" w:hAnsi="宋体" w:cs="宋体"/>
          <w:b/>
          <w:kern w:val="24"/>
          <w:sz w:val="24"/>
        </w:rPr>
      </w:pPr>
    </w:p>
    <w:p>
      <w:pPr>
        <w:autoSpaceDE w:val="0"/>
        <w:autoSpaceDN w:val="0"/>
        <w:adjustRightInd w:val="0"/>
        <w:snapToGrid w:val="0"/>
        <w:spacing w:line="360" w:lineRule="auto"/>
        <w:rPr>
          <w:rFonts w:ascii="宋体" w:hAnsi="宋体" w:cs="宋体"/>
          <w:kern w:val="0"/>
          <w:sz w:val="24"/>
        </w:rPr>
      </w:pPr>
      <w:r>
        <w:rPr>
          <w:rFonts w:ascii="宋体" w:hAnsi="宋体" w:cs="宋体"/>
          <w:b/>
          <w:kern w:val="24"/>
          <w:sz w:val="24"/>
        </w:rPr>
        <w:t>十</w:t>
      </w:r>
      <w:r>
        <w:rPr>
          <w:rFonts w:hint="eastAsia" w:ascii="宋体" w:hAnsi="宋体" w:cs="宋体"/>
          <w:b/>
          <w:kern w:val="24"/>
          <w:sz w:val="24"/>
        </w:rPr>
        <w:t>、</w:t>
      </w:r>
      <w:r>
        <w:rPr>
          <w:rFonts w:ascii="宋体" w:hAnsi="宋体" w:cs="宋体"/>
          <w:b/>
          <w:kern w:val="24"/>
          <w:sz w:val="24"/>
        </w:rPr>
        <w:t>联系方式</w:t>
      </w:r>
      <w:r>
        <w:rPr>
          <w:rFonts w:hint="eastAsia" w:ascii="宋体" w:hAnsi="宋体" w:cs="宋体"/>
          <w:b/>
          <w:kern w:val="24"/>
          <w:sz w:val="24"/>
        </w:rPr>
        <w:t>：</w:t>
      </w:r>
    </w:p>
    <w:p>
      <w:pPr>
        <w:widowControl/>
        <w:tabs>
          <w:tab w:val="left" w:pos="2625"/>
        </w:tabs>
        <w:spacing w:line="360" w:lineRule="auto"/>
        <w:ind w:firstLine="480" w:firstLineChars="200"/>
        <w:jc w:val="left"/>
        <w:rPr>
          <w:rFonts w:ascii="宋体" w:hAnsi="宋体" w:cs="Arial"/>
          <w:color w:val="000000"/>
          <w:kern w:val="0"/>
          <w:sz w:val="24"/>
        </w:rPr>
      </w:pPr>
      <w:r>
        <w:rPr>
          <w:rFonts w:hint="eastAsia" w:ascii="宋体" w:hAnsi="宋体" w:cs="Arial"/>
          <w:color w:val="000000"/>
          <w:kern w:val="0"/>
          <w:sz w:val="24"/>
        </w:rPr>
        <w:t>采购人：</w:t>
      </w:r>
      <w:r>
        <w:rPr>
          <w:rFonts w:hint="eastAsia" w:ascii="宋体" w:hAnsi="宋体" w:cs="宋体"/>
          <w:kern w:val="0"/>
          <w:sz w:val="24"/>
        </w:rPr>
        <w:t>内蒙古电力(集团)有限责任公司物资供应分公司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采购代理机构名称：中航技国际经贸发展有限公司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执行机构：中航技国际经贸发展有限公司内蒙古分公司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地    址：呼和浩特市玉泉区锡林郭勒南路金宇国际写字楼10楼1006室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邮    编：010010</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联 系 人：王淑慧、勿日嘎</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联系电话：</w:t>
      </w:r>
      <w:r>
        <w:rPr>
          <w:rFonts w:ascii="宋体" w:hAnsi="宋体" w:cs="宋体"/>
          <w:kern w:val="0"/>
          <w:sz w:val="24"/>
        </w:rPr>
        <w:t>0471-</w:t>
      </w:r>
      <w:r>
        <w:rPr>
          <w:rFonts w:hint="eastAsia" w:ascii="宋体" w:hAnsi="宋体" w:cs="宋体"/>
          <w:kern w:val="0"/>
          <w:sz w:val="24"/>
        </w:rPr>
        <w:t>3977704</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邮    箱：WSH1549</w:t>
      </w:r>
      <w:r>
        <w:rPr>
          <w:rFonts w:ascii="宋体" w:hAnsi="宋体" w:cs="宋体"/>
          <w:kern w:val="0"/>
          <w:sz w:val="24"/>
        </w:rPr>
        <w:t>@</w:t>
      </w:r>
      <w:r>
        <w:rPr>
          <w:rFonts w:hint="eastAsia" w:ascii="宋体" w:hAnsi="宋体" w:cs="宋体"/>
          <w:kern w:val="0"/>
          <w:sz w:val="24"/>
        </w:rPr>
        <w:t>163.</w:t>
      </w:r>
      <w:r>
        <w:rPr>
          <w:rFonts w:ascii="宋体" w:hAnsi="宋体" w:cs="宋体"/>
          <w:kern w:val="0"/>
          <w:sz w:val="24"/>
        </w:rPr>
        <w:t>com</w:t>
      </w:r>
    </w:p>
    <w:p>
      <w:pPr>
        <w:widowControl/>
        <w:spacing w:line="360" w:lineRule="auto"/>
        <w:ind w:firstLine="480" w:firstLineChars="200"/>
      </w:pPr>
      <w:r>
        <w:rPr>
          <w:rFonts w:hint="eastAsia" w:ascii="宋体" w:hAnsi="宋体" w:cs="宋体"/>
          <w:kern w:val="0"/>
          <w:sz w:val="24"/>
        </w:rPr>
        <w:t>廉洁监督投诉邮箱:nmdlzbgl@163.com</w:t>
      </w:r>
    </w:p>
    <w:p>
      <w:pPr>
        <w:pStyle w:val="2"/>
        <w:ind w:firstLine="360"/>
      </w:pPr>
    </w:p>
    <w:p>
      <w:pPr>
        <w:autoSpaceDE w:val="0"/>
        <w:autoSpaceDN w:val="0"/>
        <w:adjustRightInd w:val="0"/>
        <w:snapToGrid w:val="0"/>
        <w:spacing w:line="480" w:lineRule="auto"/>
        <w:ind w:firstLine="482" w:firstLineChars="200"/>
        <w:rPr>
          <w:rFonts w:ascii="宋体" w:hAnsi="宋体" w:cs="宋体"/>
          <w:b/>
          <w:kern w:val="24"/>
          <w:sz w:val="24"/>
        </w:rPr>
      </w:pPr>
      <w:r>
        <w:rPr>
          <w:rFonts w:hint="eastAsia" w:ascii="宋体" w:hAnsi="宋体" w:cs="宋体"/>
          <w:b/>
          <w:kern w:val="24"/>
          <w:sz w:val="24"/>
        </w:rPr>
        <w:t>十一、标书费账户 ：</w:t>
      </w:r>
    </w:p>
    <w:p>
      <w:pPr>
        <w:autoSpaceDE w:val="0"/>
        <w:autoSpaceDN w:val="0"/>
        <w:adjustRightInd w:val="0"/>
        <w:snapToGrid w:val="0"/>
        <w:spacing w:line="480" w:lineRule="auto"/>
        <w:ind w:firstLine="480" w:firstLineChars="200"/>
        <w:rPr>
          <w:rFonts w:ascii="宋体" w:hAnsi="宋体" w:cs="宋体"/>
          <w:b/>
          <w:kern w:val="24"/>
          <w:sz w:val="24"/>
        </w:rPr>
      </w:pPr>
      <w:r>
        <w:rPr>
          <w:rFonts w:hint="eastAsia" w:ascii="宋体" w:hAnsi="宋体" w:cs="宋体"/>
          <w:kern w:val="0"/>
          <w:sz w:val="24"/>
        </w:rPr>
        <w:t xml:space="preserve">账户名称：中航技国际经贸发展有限公司内蒙古分公司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开 户 行：中国光大银行呼和浩特分行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开户行行号：303191000029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账　　号：5012 0188 0000 51554</w:t>
      </w:r>
    </w:p>
    <w:p>
      <w:pPr>
        <w:pStyle w:val="2"/>
        <w:ind w:firstLine="360"/>
      </w:pPr>
    </w:p>
    <w:p>
      <w:pPr>
        <w:pStyle w:val="2"/>
        <w:ind w:firstLine="0" w:firstLineChars="0"/>
      </w:pPr>
    </w:p>
    <w:p>
      <w:pPr>
        <w:pStyle w:val="2"/>
        <w:spacing w:line="288" w:lineRule="auto"/>
        <w:ind w:firstLine="482"/>
        <w:rPr>
          <w:sz w:val="24"/>
        </w:rPr>
      </w:pPr>
      <w:r>
        <w:rPr>
          <w:rFonts w:hint="eastAsia"/>
          <w:b/>
          <w:bCs/>
          <w:sz w:val="24"/>
        </w:rPr>
        <w:t>说明：需要普通发票无须排队，报名结束后统一推送邮箱。专用发票数量较少，因大额需要开具专用发票的厂家较多，所以需要先提交资料排队。开好后电话通知，到呼市财务部领取发票(如需邮寄请将收件地址同发票信息一并发送至邮箱，邮费到付)（发票领取地址：呼和浩特玉泉区锡林南路金宇国际写字楼F座10楼1006室）</w:t>
      </w:r>
    </w:p>
    <w:p>
      <w:pPr>
        <w:pStyle w:val="2"/>
        <w:spacing w:line="288" w:lineRule="auto"/>
        <w:ind w:firstLine="480"/>
        <w:rPr>
          <w:sz w:val="24"/>
        </w:rPr>
      </w:pPr>
      <w:r>
        <w:rPr>
          <w:rFonts w:hint="eastAsia"/>
          <w:sz w:val="24"/>
        </w:rPr>
        <w:t>申请专用发票需提供资料：</w:t>
      </w:r>
    </w:p>
    <w:p>
      <w:pPr>
        <w:pStyle w:val="2"/>
        <w:spacing w:line="288" w:lineRule="auto"/>
        <w:ind w:firstLine="480"/>
        <w:rPr>
          <w:sz w:val="24"/>
        </w:rPr>
      </w:pPr>
      <w:r>
        <w:rPr>
          <w:rFonts w:hint="eastAsia"/>
          <w:sz w:val="24"/>
        </w:rPr>
        <w:t>1.开发票所需的发票信息（单位名称，税号，单位地址电话，开户行及账号）以文字形式发送，不接受图片或照片。</w:t>
      </w:r>
    </w:p>
    <w:p>
      <w:pPr>
        <w:pStyle w:val="2"/>
        <w:spacing w:line="288" w:lineRule="auto"/>
        <w:ind w:firstLine="480"/>
        <w:rPr>
          <w:sz w:val="24"/>
        </w:rPr>
      </w:pPr>
      <w:r>
        <w:rPr>
          <w:rFonts w:hint="eastAsia"/>
          <w:sz w:val="24"/>
        </w:rPr>
        <w:t>2.提供以0730开头的项目编号、注明标书费或服务费。</w:t>
      </w:r>
    </w:p>
    <w:p>
      <w:pPr>
        <w:pStyle w:val="2"/>
        <w:spacing w:line="288" w:lineRule="auto"/>
        <w:ind w:firstLine="480"/>
        <w:rPr>
          <w:sz w:val="24"/>
        </w:rPr>
      </w:pPr>
      <w:r>
        <w:rPr>
          <w:rFonts w:hint="eastAsia"/>
          <w:sz w:val="24"/>
        </w:rPr>
        <w:t>3.注明联系人电话，以便领取发票。</w:t>
      </w:r>
    </w:p>
    <w:p>
      <w:pPr>
        <w:pStyle w:val="2"/>
        <w:spacing w:line="288" w:lineRule="auto"/>
        <w:ind w:firstLine="480"/>
      </w:pPr>
      <w:r>
        <w:rPr>
          <w:rFonts w:hint="eastAsia"/>
          <w:sz w:val="24"/>
        </w:rPr>
        <w:t>以上材料于当日发送到邮箱：ZHJCW1234@163.com  “中航技财务首字母大写1234”（因发票数量较少，需排队按顺序开出，排队的先后顺序以收到开发票信息的时间为准）。</w:t>
      </w:r>
    </w:p>
    <w:p/>
    <w:p>
      <w:pPr>
        <w:pStyle w:val="2"/>
        <w:ind w:firstLine="0" w:firstLineChars="0"/>
      </w:pPr>
    </w:p>
    <w:p>
      <w:pPr>
        <w:pStyle w:val="2"/>
        <w:ind w:firstLine="0" w:firstLineChars="0"/>
      </w:pPr>
    </w:p>
    <w:p>
      <w:pPr>
        <w:pStyle w:val="2"/>
        <w:ind w:firstLine="0" w:firstLineChars="0"/>
      </w:pPr>
    </w:p>
    <w:p>
      <w:pPr>
        <w:pStyle w:val="2"/>
        <w:ind w:firstLine="0" w:firstLineChars="0"/>
      </w:pPr>
      <w:bookmarkStart w:id="15" w:name="_GoBack"/>
      <w:bookmarkEnd w:id="15"/>
    </w:p>
    <w:p>
      <w:pPr>
        <w:pStyle w:val="2"/>
        <w:ind w:firstLine="0" w:firstLineChars="0"/>
      </w:pPr>
    </w:p>
    <w:p>
      <w:pPr>
        <w:rPr>
          <w:b/>
          <w:bCs/>
          <w:sz w:val="24"/>
        </w:rPr>
      </w:pPr>
      <w:r>
        <w:rPr>
          <w:rFonts w:hint="eastAsia"/>
          <w:b/>
          <w:bCs/>
          <w:sz w:val="24"/>
        </w:rPr>
        <w:t>附件一：</w:t>
      </w:r>
    </w:p>
    <w:p>
      <w:pPr>
        <w:ind w:firstLine="3915" w:firstLineChars="1300"/>
        <w:rPr>
          <w:b/>
          <w:sz w:val="30"/>
          <w:szCs w:val="30"/>
          <w:highlight w:val="white"/>
        </w:rPr>
      </w:pPr>
      <w:r>
        <w:rPr>
          <w:rFonts w:hint="eastAsia"/>
          <w:b/>
          <w:sz w:val="30"/>
          <w:szCs w:val="30"/>
          <w:highlight w:val="white"/>
        </w:rPr>
        <w:t>授权委托书</w:t>
      </w:r>
    </w:p>
    <w:p>
      <w:pPr>
        <w:spacing w:line="500" w:lineRule="exact"/>
        <w:ind w:firstLine="420"/>
        <w:rPr>
          <w:rFonts w:ascii="宋体" w:hAnsi="宋体"/>
          <w:szCs w:val="21"/>
          <w:highlight w:val="white"/>
        </w:rPr>
      </w:pPr>
      <w:r>
        <w:rPr>
          <w:rFonts w:hint="eastAsia" w:ascii="宋体" w:hAnsi="宋体"/>
          <w:szCs w:val="21"/>
          <w:highlight w:val="white"/>
        </w:rPr>
        <w:t>本人（姓名）系（供应商名称）的法定代表人，现委托（姓名）为我方代理人。代理人根据授权，以我方名义签署、澄清、说明、补正、递交、撤回、修改（项目名称）(项目编号）响应文件、签订合同和处理有关事宜，其法律后果由我方承担。</w:t>
      </w:r>
    </w:p>
    <w:p>
      <w:pPr>
        <w:spacing w:before="120" w:line="500" w:lineRule="exact"/>
        <w:ind w:firstLine="420"/>
        <w:rPr>
          <w:rFonts w:ascii="宋体" w:hAnsi="宋体"/>
          <w:szCs w:val="21"/>
        </w:rPr>
      </w:pPr>
      <w:r>
        <w:rPr>
          <w:rFonts w:hint="eastAsia" w:ascii="宋体" w:hAnsi="宋体"/>
          <w:szCs w:val="21"/>
          <w:highlight w:val="white"/>
        </w:rPr>
        <w:t>委托期限：</w:t>
      </w:r>
    </w:p>
    <w:p>
      <w:pPr>
        <w:spacing w:line="500" w:lineRule="exact"/>
        <w:ind w:firstLine="1260"/>
        <w:rPr>
          <w:rFonts w:ascii="宋体" w:hAnsi="宋体"/>
          <w:szCs w:val="21"/>
        </w:rPr>
      </w:pPr>
    </w:p>
    <w:p>
      <w:pPr>
        <w:spacing w:before="240" w:after="240" w:line="500" w:lineRule="exact"/>
        <w:ind w:firstLine="420"/>
        <w:rPr>
          <w:rFonts w:ascii="宋体" w:hAnsi="宋体"/>
          <w:szCs w:val="21"/>
          <w:highlight w:val="white"/>
        </w:rPr>
      </w:pPr>
      <w:r>
        <mc:AlternateContent>
          <mc:Choice Requires="wps">
            <w:drawing>
              <wp:anchor distT="0" distB="0" distL="114300" distR="114300" simplePos="0" relativeHeight="251678720" behindDoc="0" locked="0" layoutInCell="1" allowOverlap="1">
                <wp:simplePos x="0" y="0"/>
                <wp:positionH relativeFrom="column">
                  <wp:posOffset>2720340</wp:posOffset>
                </wp:positionH>
                <wp:positionV relativeFrom="paragraph">
                  <wp:posOffset>573405</wp:posOffset>
                </wp:positionV>
                <wp:extent cx="2371725" cy="1381125"/>
                <wp:effectExtent l="5080" t="4445" r="15875" b="16510"/>
                <wp:wrapNone/>
                <wp:docPr id="9" name="圆角矩形 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upright="1"/>
                    </wps:wsp>
                  </a:graphicData>
                </a:graphic>
              </wp:anchor>
            </w:drawing>
          </mc:Choice>
          <mc:Fallback>
            <w:pict>
              <v:roundrect id="_x0000_s1026" o:spid="_x0000_s1026" o:spt="2" style="position:absolute;left:0pt;margin-left:214.2pt;margin-top:45.15pt;height:108.75pt;width:186.75pt;z-index:251678720;mso-width-relative:page;mso-height-relative:page;" coordsize="21600,21600" arcsize="0.166666666666667" o:gfxdata="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2/q9toAAAAKAQAADwAAAAAAAAAB&#10;ACAAAAAiAAAAZHJzL2Rvd25yZXYueG1sUEsBAhQAFAAAAAgAh07iQEDpkYAOAgAAFgQAAA4AAAAA&#10;AAAAAQAgAAAAKQEAAGRycy9lMm9Eb2MueG1sUEsFBgAAAAAGAAYAWQEAAKkFAAAAAA==&#10;">
                <v:path/>
                <v:fill focussize="0,0"/>
                <v:stroke dashstyle="dash"/>
                <v:imagedata o:title=""/>
                <o:lock v:ext="edit"/>
                <v:textbox>
                  <w:txbxContent>
                    <w:p/>
                    <w:p/>
                    <w:p/>
                    <w:p>
                      <w:pPr>
                        <w:jc w:val="center"/>
                      </w:pPr>
                      <w:r>
                        <w:rPr>
                          <w:rFonts w:hint="eastAsia"/>
                          <w:highlight w:val="white"/>
                        </w:rPr>
                        <w:t>法定代表人身份证背面复印件</w:t>
                      </w:r>
                    </w:p>
                  </w:txbxContent>
                </v:textbox>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234315</wp:posOffset>
                </wp:positionH>
                <wp:positionV relativeFrom="paragraph">
                  <wp:posOffset>573405</wp:posOffset>
                </wp:positionV>
                <wp:extent cx="2371725" cy="1381125"/>
                <wp:effectExtent l="5080" t="4445" r="15875" b="16510"/>
                <wp:wrapNone/>
                <wp:docPr id="10" name="圆角矩形 1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upright="1"/>
                    </wps:wsp>
                  </a:graphicData>
                </a:graphic>
              </wp:anchor>
            </w:drawing>
          </mc:Choice>
          <mc:Fallback>
            <w:pict>
              <v:roundrect id="_x0000_s1026" o:spid="_x0000_s1026" o:spt="2" style="position:absolute;left:0pt;margin-left:18.45pt;margin-top:45.15pt;height:108.75pt;width:186.75pt;z-index:251677696;mso-width-relative:page;mso-height-relative:page;" stroked="t" coordsize="21600,21600" arcsize="0.166666666666667" o:gfxdata="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4IkWtgAAAAJAQAADwAAAAAAAAAB&#10;ACAAAAAiAAAAZHJzL2Rvd25yZXYueG1sUEsBAhQAFAAAAAgAh07iQKDcDMwQAgAAGAQAAA4AAAAA&#10;AAAAAQAgAAAAJwEAAGRycy9lMm9Eb2MueG1sUEsFBgAAAAAGAAYAWQEAAKkFAAAAAA==&#10;">
                <v:path/>
                <v:fill focussize="0,0"/>
                <v:stroke color="#0D0D0D" dashstyle="dash"/>
                <v:imagedata o:title=""/>
                <o:lock v:ext="edit"/>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szCs w:val="21"/>
          <w:highlight w:val="white"/>
        </w:rPr>
        <w:t>代理人无转委托权。</w:t>
      </w:r>
    </w:p>
    <w:p>
      <w:pPr>
        <w:spacing w:line="500" w:lineRule="exact"/>
        <w:rPr>
          <w:rFonts w:ascii="宋体" w:hAnsi="宋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r>
        <mc:AlternateContent>
          <mc:Choice Requires="wps">
            <w:drawing>
              <wp:anchor distT="0" distB="0" distL="114300" distR="114300" simplePos="0" relativeHeight="251681792" behindDoc="0" locked="0" layoutInCell="1" allowOverlap="1">
                <wp:simplePos x="0" y="0"/>
                <wp:positionH relativeFrom="column">
                  <wp:posOffset>1996440</wp:posOffset>
                </wp:positionH>
                <wp:positionV relativeFrom="paragraph">
                  <wp:posOffset>208280</wp:posOffset>
                </wp:positionV>
                <wp:extent cx="1352550" cy="1323975"/>
                <wp:effectExtent l="4445" t="4445" r="14605" b="12700"/>
                <wp:wrapNone/>
                <wp:docPr id="8" name="椭圆 8"/>
                <wp:cNvGraphicFramePr/>
                <a:graphic xmlns:a="http://schemas.openxmlformats.org/drawingml/2006/main">
                  <a:graphicData uri="http://schemas.microsoft.com/office/word/2010/wordprocessingShape">
                    <wps:wsp>
                      <wps:cNvSpPr/>
                      <wps:spPr>
                        <a:xfrm>
                          <a:off x="0" y="0"/>
                          <a:ext cx="1352550" cy="1323975"/>
                        </a:xfrm>
                        <a:prstGeom prst="ellipse">
                          <a:avLst/>
                        </a:prstGeom>
                        <a:noFill/>
                        <a:ln w="9525" cap="flat" cmpd="sng">
                          <a:solidFill>
                            <a:srgbClr val="000000"/>
                          </a:solidFill>
                          <a:prstDash val="dash"/>
                          <a:headEnd type="none" w="med" len="med"/>
                          <a:tailEnd type="none" w="med" len="med"/>
                        </a:ln>
                        <a:effectLst/>
                      </wps:spPr>
                      <wps:txbx>
                        <w:txbxContent>
                          <w:p/>
                          <w:p/>
                          <w:p>
                            <w:r>
                              <w:rPr>
                                <w:rFonts w:hint="eastAsia"/>
                                <w:highlight w:val="white"/>
                              </w:rPr>
                              <w:t>加盖单位公章</w:t>
                            </w:r>
                          </w:p>
                        </w:txbxContent>
                      </wps:txbx>
                      <wps:bodyPr upright="1"/>
                    </wps:wsp>
                  </a:graphicData>
                </a:graphic>
              </wp:anchor>
            </w:drawing>
          </mc:Choice>
          <mc:Fallback>
            <w:pict>
              <v:shape id="_x0000_s1026" o:spid="_x0000_s1026" o:spt="3" type="#_x0000_t3" style="position:absolute;left:0pt;margin-left:157.2pt;margin-top:16.4pt;height:104.25pt;width:106.5pt;z-index:251681792;mso-width-relative:page;mso-height-relative:page;" filled="f" coordsize="21600,21600" o:gfxdata="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nKoLZAAAA&#10;CgEAAA8AAAAAAAAAAQAgAAAAIgAAAGRycy9kb3ducmV2LnhtbFBLAQIUABQAAAAIAIdO4kCmPXWu&#10;4wEAALkDAAAOAAAAAAAAAAEAIAAAACgBAABkcnMvZTJvRG9jLnhtbFBLBQYAAAAABgAGAFkBAAB9&#10;BQAAAAA=&#10;">
                <v:path/>
                <v:fill on="f" focussize="0,0"/>
                <v:stroke dashstyle="dash"/>
                <v:imagedata o:title=""/>
                <o:lock v:ext="edit"/>
                <v:textbox>
                  <w:txbxContent>
                    <w:p/>
                    <w:p/>
                    <w:p>
                      <w:r>
                        <w:rPr>
                          <w:rFonts w:hint="eastAsia"/>
                          <w:highlight w:val="white"/>
                        </w:rPr>
                        <w:t>加盖单位公章</w:t>
                      </w:r>
                    </w:p>
                  </w:txbxContent>
                </v:textbox>
              </v:shape>
            </w:pict>
          </mc:Fallback>
        </mc:AlternateContent>
      </w: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r>
        <mc:AlternateContent>
          <mc:Choice Requires="wps">
            <w:drawing>
              <wp:anchor distT="0" distB="0" distL="114300" distR="114300" simplePos="0" relativeHeight="251680768"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12" name="圆角矩形 1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upright="1"/>
                    </wps:wsp>
                  </a:graphicData>
                </a:graphic>
              </wp:anchor>
            </w:drawing>
          </mc:Choice>
          <mc:Fallback>
            <w:pict>
              <v:roundrect id="_x0000_s1026" o:spid="_x0000_s1026" o:spt="2" style="position:absolute;left:0pt;margin-left:214.2pt;margin-top:18.65pt;height:108.75pt;width:186.75pt;z-index:251680768;mso-width-relative:page;mso-height-relative:page;"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NlR2wAAAAoBAAAPAAAAAAAA&#10;AAEAIAAAACIAAABkcnMvZG93bnJldi54bWxQSwECFAAUAAAACACHTuJAHHluBw8CAAAYBAAADgAA&#10;AAAAAAABACAAAAAqAQAAZHJzL2Uyb0RvYy54bWxQSwUGAAAAAAYABgBZAQAAqwUAAAAA&#10;">
                <v:path/>
                <v:fill focussize="0,0"/>
                <v:stroke dashstyle="dash"/>
                <v:imagedata o:title=""/>
                <o:lock v:ext="edit"/>
                <v:textbox>
                  <w:txbxContent>
                    <w:p/>
                    <w:p/>
                    <w:p/>
                    <w:p>
                      <w:pPr>
                        <w:jc w:val="center"/>
                      </w:pPr>
                      <w:r>
                        <w:rPr>
                          <w:rFonts w:hint="eastAsia"/>
                          <w:highlight w:val="white"/>
                        </w:rPr>
                        <w:t>授权委托人身份证背面复印件</w:t>
                      </w:r>
                    </w:p>
                  </w:txbxContent>
                </v:textbox>
              </v:round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11" name="圆角矩形 1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upright="1"/>
                    </wps:wsp>
                  </a:graphicData>
                </a:graphic>
              </wp:anchor>
            </w:drawing>
          </mc:Choice>
          <mc:Fallback>
            <w:pict>
              <v:roundrect id="_x0000_s1026" o:spid="_x0000_s1026" o:spt="2" style="position:absolute;left:0pt;margin-left:18.45pt;margin-top:18.65pt;height:108.75pt;width:186.75pt;z-index:251679744;mso-width-relative:page;mso-height-relative:page;"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RF/3ZAAAACQEAAA8AAAAAAAAA&#10;AQAgAAAAIgAAAGRycy9kb3ducmV2LnhtbFBLAQIUABQAAAAIAIdO4kAsyc9MEAIAABgEAAAOAAAA&#10;AAAAAAEAIAAAACgBAABkcnMvZTJvRG9jLnhtbFBLBQYAAAAABgAGAFkBAACqBQAAAAA=&#10;">
                <v:path/>
                <v:fill focussize="0,0"/>
                <v:stroke color="#0D0D0D" dashstyle="dash"/>
                <v:imagedata o:title=""/>
                <o:lock v:ext="edit"/>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360" w:firstLineChars="1600"/>
        <w:rPr>
          <w:rFonts w:ascii="宋体" w:hAnsi="宋体"/>
          <w:szCs w:val="21"/>
        </w:rPr>
      </w:pPr>
      <w:r>
        <w:rPr>
          <w:rFonts w:hint="eastAsia" w:ascii="黑体" w:hAnsi="宋体" w:eastAsia="黑体"/>
          <w:szCs w:val="21"/>
          <w:highlight w:val="white"/>
        </w:rPr>
        <w:t>供应商：</w:t>
      </w:r>
      <w:r>
        <w:rPr>
          <w:rFonts w:hint="eastAsia" w:ascii="宋体" w:hAnsi="宋体"/>
          <w:szCs w:val="21"/>
          <w:highlight w:val="white"/>
        </w:rPr>
        <w:t>（</w:t>
      </w:r>
      <w:r>
        <w:rPr>
          <w:rFonts w:hint="eastAsia" w:ascii="宋体" w:hAnsi="宋体"/>
          <w:b/>
          <w:szCs w:val="21"/>
          <w:highlight w:val="white"/>
        </w:rPr>
        <w:t>签章</w:t>
      </w:r>
      <w:r>
        <w:rPr>
          <w:rFonts w:hint="eastAsia" w:ascii="宋体" w:hAnsi="宋体"/>
          <w:szCs w:val="21"/>
          <w:highlight w:val="white"/>
        </w:rPr>
        <w:t>）</w:t>
      </w:r>
    </w:p>
    <w:p>
      <w:pPr>
        <w:spacing w:line="400" w:lineRule="exact"/>
        <w:ind w:firstLine="3360" w:firstLineChars="1600"/>
        <w:rPr>
          <w:rFonts w:ascii="宋体" w:hAnsi="宋体"/>
          <w:szCs w:val="21"/>
        </w:rPr>
      </w:pPr>
      <w:r>
        <w:rPr>
          <w:rFonts w:hint="eastAsia" w:ascii="黑体" w:hAnsi="宋体" w:eastAsia="黑体"/>
          <w:szCs w:val="21"/>
          <w:highlight w:val="white"/>
        </w:rPr>
        <w:t>法定代表人：</w:t>
      </w:r>
      <w:r>
        <w:rPr>
          <w:rFonts w:hint="eastAsia" w:ascii="宋体" w:hAnsi="宋体"/>
          <w:szCs w:val="21"/>
          <w:highlight w:val="white"/>
        </w:rPr>
        <w:t>（</w:t>
      </w:r>
      <w:r>
        <w:rPr>
          <w:rFonts w:hint="eastAsia" w:ascii="宋体" w:hAnsi="宋体"/>
          <w:b/>
          <w:szCs w:val="21"/>
          <w:highlight w:val="white"/>
        </w:rPr>
        <w:t>签字或盖章</w:t>
      </w:r>
      <w:r>
        <w:rPr>
          <w:rFonts w:hint="eastAsia" w:ascii="宋体" w:hAnsi="宋体"/>
          <w:szCs w:val="21"/>
          <w:highlight w:val="white"/>
        </w:rPr>
        <w:t>）</w:t>
      </w:r>
    </w:p>
    <w:p>
      <w:pPr>
        <w:spacing w:line="400" w:lineRule="exact"/>
        <w:ind w:firstLine="3360" w:firstLineChars="1600"/>
        <w:rPr>
          <w:rFonts w:ascii="黑体" w:hAnsi="宋体" w:eastAsia="黑体"/>
          <w:szCs w:val="21"/>
          <w:highlight w:val="white"/>
          <w:u w:val="single"/>
        </w:rPr>
      </w:pPr>
      <w:r>
        <w:rPr>
          <w:rFonts w:hint="eastAsia" w:ascii="黑体" w:hAnsi="宋体" w:eastAsia="黑体"/>
          <w:szCs w:val="21"/>
          <w:highlight w:val="white"/>
        </w:rPr>
        <w:t>身份证号码：</w:t>
      </w:r>
    </w:p>
    <w:p>
      <w:pPr>
        <w:spacing w:line="400" w:lineRule="exact"/>
        <w:ind w:firstLine="3360" w:firstLineChars="1600"/>
        <w:rPr>
          <w:rFonts w:ascii="宋体" w:hAnsi="宋体"/>
          <w:szCs w:val="21"/>
        </w:rPr>
      </w:pPr>
      <w:r>
        <w:rPr>
          <w:rFonts w:hint="eastAsia" w:ascii="黑体" w:hAnsi="宋体" w:eastAsia="黑体"/>
          <w:szCs w:val="21"/>
          <w:highlight w:val="white"/>
        </w:rPr>
        <w:t>委托代理人：</w:t>
      </w:r>
      <w:r>
        <w:rPr>
          <w:rFonts w:hint="eastAsia" w:ascii="宋体" w:hAnsi="宋体"/>
          <w:szCs w:val="21"/>
          <w:highlight w:val="white"/>
        </w:rPr>
        <w:t>（</w:t>
      </w:r>
      <w:r>
        <w:rPr>
          <w:rFonts w:hint="eastAsia" w:ascii="宋体" w:hAnsi="宋体"/>
          <w:b/>
          <w:szCs w:val="21"/>
          <w:highlight w:val="white"/>
        </w:rPr>
        <w:t>签字</w:t>
      </w:r>
      <w:r>
        <w:rPr>
          <w:rFonts w:hint="eastAsia" w:ascii="宋体" w:hAnsi="宋体"/>
          <w:szCs w:val="21"/>
          <w:highlight w:val="white"/>
        </w:rPr>
        <w:t>）</w:t>
      </w:r>
    </w:p>
    <w:p>
      <w:pPr>
        <w:spacing w:line="400" w:lineRule="exact"/>
        <w:ind w:firstLine="3360" w:firstLineChars="1600"/>
        <w:rPr>
          <w:rFonts w:ascii="宋体" w:hAnsi="宋体"/>
          <w:szCs w:val="21"/>
          <w:highlight w:val="white"/>
          <w:u w:val="single"/>
        </w:rPr>
      </w:pPr>
      <w:r>
        <w:rPr>
          <w:rFonts w:hint="eastAsia" w:ascii="黑体" w:hAnsi="宋体" w:eastAsia="黑体"/>
          <w:szCs w:val="21"/>
          <w:highlight w:val="white"/>
        </w:rPr>
        <w:t>身份证号码：</w:t>
      </w:r>
    </w:p>
    <w:p>
      <w:pPr>
        <w:spacing w:line="400" w:lineRule="exact"/>
        <w:ind w:firstLine="3360" w:firstLineChars="1600"/>
        <w:rPr>
          <w:rFonts w:ascii="黑体" w:hAnsi="宋体" w:eastAsia="黑体"/>
          <w:szCs w:val="21"/>
          <w:highlight w:val="white"/>
        </w:rPr>
      </w:pPr>
      <w:r>
        <w:rPr>
          <w:rFonts w:hint="eastAsia" w:ascii="宋体" w:hAnsi="宋体" w:eastAsia="黑体"/>
          <w:szCs w:val="21"/>
          <w:highlight w:val="white"/>
        </w:rPr>
        <w:t>联系方式</w:t>
      </w:r>
      <w:r>
        <w:rPr>
          <w:rFonts w:hint="eastAsia" w:ascii="黑体" w:hAnsi="宋体" w:eastAsia="黑体"/>
          <w:szCs w:val="21"/>
          <w:highlight w:val="white"/>
        </w:rPr>
        <w:t>：</w:t>
      </w:r>
    </w:p>
    <w:p>
      <w:pPr>
        <w:spacing w:line="400" w:lineRule="exact"/>
        <w:ind w:firstLine="3360" w:firstLineChars="1600"/>
        <w:rPr>
          <w:rFonts w:ascii="黑体" w:hAnsi="宋体" w:eastAsia="黑体"/>
          <w:szCs w:val="21"/>
          <w:highlight w:val="white"/>
        </w:rPr>
      </w:pPr>
      <w:r>
        <w:rPr>
          <w:rFonts w:hint="eastAsia" w:ascii="黑体" w:hAnsi="宋体" w:eastAsia="黑体"/>
          <w:szCs w:val="21"/>
          <w:highlight w:val="white"/>
        </w:rPr>
        <w:t>日      期：</w:t>
      </w:r>
    </w:p>
    <w:p>
      <w:pPr>
        <w:pStyle w:val="2"/>
        <w:ind w:firstLine="360"/>
        <w:rPr>
          <w:rFonts w:ascii="黑体" w:hAnsi="宋体" w:eastAsia="黑体"/>
          <w:szCs w:val="21"/>
          <w:highlight w:val="white"/>
        </w:rPr>
      </w:pPr>
    </w:p>
    <w:p>
      <w:pPr>
        <w:pStyle w:val="2"/>
        <w:ind w:firstLine="360"/>
        <w:rPr>
          <w:rFonts w:ascii="黑体" w:hAnsi="宋体" w:eastAsia="黑体"/>
          <w:szCs w:val="21"/>
          <w:highlight w:val="whit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4FE4D"/>
    <w:multiLevelType w:val="singleLevel"/>
    <w:tmpl w:val="84D4FE4D"/>
    <w:lvl w:ilvl="0" w:tentative="0">
      <w:start w:val="4"/>
      <w:numFmt w:val="decimal"/>
      <w:suff w:val="nothing"/>
      <w:lvlText w:val="%1、"/>
      <w:lvlJc w:val="left"/>
    </w:lvl>
  </w:abstractNum>
  <w:abstractNum w:abstractNumId="1">
    <w:nsid w:val="52831BF1"/>
    <w:multiLevelType w:val="singleLevel"/>
    <w:tmpl w:val="52831BF1"/>
    <w:lvl w:ilvl="0" w:tentative="0">
      <w:start w:val="5"/>
      <w:numFmt w:val="chineseCounting"/>
      <w:suff w:val="nothing"/>
      <w:lvlText w:val="%1、"/>
      <w:lvlJc w:val="left"/>
      <w:rPr>
        <w:rFonts w:hint="eastAsia"/>
        <w:lang w:val="en-US"/>
      </w:rPr>
    </w:lvl>
  </w:abstractNum>
  <w:abstractNum w:abstractNumId="2">
    <w:nsid w:val="566ED45D"/>
    <w:multiLevelType w:val="singleLevel"/>
    <w:tmpl w:val="566ED45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757B0"/>
    <w:rsid w:val="6187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b/>
      <w:bCs/>
      <w:sz w:val="1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qFormat/>
    <w:uiPriority w:val="0"/>
    <w:pPr>
      <w:ind w:firstLine="360" w:firstLineChars="200"/>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character" w:styleId="9">
    <w:name w:val="Hyperlink"/>
    <w:basedOn w:val="7"/>
    <w:qFormat/>
    <w:uiPriority w:val="99"/>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2019-09-05T03:14:00Z</dcterms:created>
  <dc:creator>Administrator</dc:creator>
  <cp:lastModifiedBy>Administrator</cp:lastModifiedBy>
  <dcterms:modified xsi:type="dcterms:W3CDTF">2019-09-05T03:14:35Z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