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4AC7A">
      <w:pPr>
        <w:pageBreakBefore w:val="0"/>
        <w:tabs>
          <w:tab w:val="left" w:pos="7260"/>
        </w:tabs>
        <w:kinsoku/>
        <w:overflowPunct/>
        <w:topLinePunct w:val="0"/>
        <w:bidi w:val="0"/>
        <w:snapToGrid/>
        <w:spacing w:after="0" w:line="240" w:lineRule="auto"/>
        <w:ind w:right="0" w:rightChars="0"/>
        <w:jc w:val="center"/>
        <w:textAlignment w:val="auto"/>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内蒙古电力（集团）有限责任公司乌海供电分公司千北35千伏间隔扩建工程材料采购</w:t>
      </w:r>
    </w:p>
    <w:p w14:paraId="2E177EC2">
      <w:pPr>
        <w:pageBreakBefore w:val="0"/>
        <w:tabs>
          <w:tab w:val="left" w:pos="7260"/>
        </w:tabs>
        <w:kinsoku/>
        <w:overflowPunct/>
        <w:topLinePunct w:val="0"/>
        <w:bidi w:val="0"/>
        <w:snapToGrid/>
        <w:spacing w:after="0" w:line="240" w:lineRule="auto"/>
        <w:ind w:right="0" w:righ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询比采购公告</w:t>
      </w:r>
    </w:p>
    <w:p w14:paraId="5CADC97B">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rPr>
      </w:pPr>
      <w:bookmarkStart w:id="0" w:name="_Toc495644242"/>
      <w:bookmarkStart w:id="1" w:name="_Toc1489"/>
      <w:r>
        <w:rPr>
          <w:rFonts w:hint="eastAsia" w:ascii="仿宋" w:hAnsi="仿宋" w:eastAsia="仿宋" w:cs="仿宋"/>
          <w:b/>
          <w:color w:val="auto"/>
          <w:sz w:val="24"/>
          <w:szCs w:val="24"/>
          <w:highlight w:val="none"/>
        </w:rPr>
        <w:t>1.采购条件</w:t>
      </w:r>
      <w:bookmarkEnd w:id="0"/>
      <w:bookmarkEnd w:id="1"/>
    </w:p>
    <w:p w14:paraId="5A6CFFB8">
      <w:pPr>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u w:val="single"/>
        </w:rPr>
      </w:pPr>
      <w:r>
        <w:rPr>
          <w:rFonts w:hint="eastAsia" w:ascii="仿宋" w:hAnsi="仿宋" w:eastAsia="仿宋" w:cs="仿宋"/>
          <w:b/>
          <w:bCs/>
          <w:color w:val="auto"/>
          <w:sz w:val="24"/>
          <w:szCs w:val="24"/>
          <w:highlight w:val="none"/>
          <w:u w:val="single"/>
          <w:lang w:val="en-US" w:eastAsia="zh-CN"/>
        </w:rPr>
        <w:t>内蒙古电力（集团）有限责任公司乌海供电分公司千北35千伏间隔扩建工程材料采购</w:t>
      </w:r>
      <w:r>
        <w:rPr>
          <w:rFonts w:hint="eastAsia" w:ascii="仿宋" w:hAnsi="仿宋" w:eastAsia="仿宋" w:cs="仿宋"/>
          <w:b/>
          <w:bCs/>
          <w:color w:val="auto"/>
          <w:sz w:val="24"/>
          <w:szCs w:val="24"/>
          <w:highlight w:val="none"/>
          <w:u w:val="single"/>
        </w:rPr>
        <w:t>，</w:t>
      </w:r>
      <w:r>
        <w:rPr>
          <w:rFonts w:hint="eastAsia" w:ascii="仿宋" w:hAnsi="仿宋" w:eastAsia="仿宋" w:cs="仿宋"/>
          <w:b w:val="0"/>
          <w:bCs w:val="0"/>
          <w:color w:val="auto"/>
          <w:sz w:val="24"/>
          <w:szCs w:val="24"/>
          <w:highlight w:val="none"/>
          <w:u w:val="none"/>
          <w:lang w:val="en-US" w:eastAsia="zh-CN"/>
        </w:rPr>
        <w:t>采购</w:t>
      </w:r>
      <w:r>
        <w:rPr>
          <w:rFonts w:hint="eastAsia" w:ascii="仿宋" w:hAnsi="仿宋" w:eastAsia="仿宋" w:cs="仿宋"/>
          <w:color w:val="auto"/>
          <w:sz w:val="24"/>
          <w:szCs w:val="24"/>
          <w:highlight w:val="none"/>
        </w:rPr>
        <w:t>人为</w:t>
      </w:r>
      <w:r>
        <w:rPr>
          <w:rFonts w:hint="eastAsia" w:ascii="仿宋" w:hAnsi="仿宋" w:eastAsia="仿宋" w:cs="仿宋"/>
          <w:b/>
          <w:bCs/>
          <w:color w:val="auto"/>
          <w:sz w:val="24"/>
          <w:szCs w:val="24"/>
          <w:highlight w:val="none"/>
          <w:lang w:eastAsia="zh-CN"/>
        </w:rPr>
        <w:t>内蒙古电力（集团）有限责任公司乌海供电分公司</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项目资金来源为</w:t>
      </w:r>
      <w:r>
        <w:rPr>
          <w:rFonts w:hint="eastAsia" w:ascii="仿宋" w:hAnsi="仿宋" w:eastAsia="仿宋" w:cs="仿宋"/>
          <w:b/>
          <w:bCs/>
          <w:color w:val="auto"/>
          <w:sz w:val="24"/>
          <w:szCs w:val="24"/>
          <w:highlight w:val="none"/>
        </w:rPr>
        <w:t>自有资金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出资比例100%。该项目已具备</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条件，遵循公开、公平、公正和诚实信用原则对本项目进行</w:t>
      </w:r>
      <w:r>
        <w:rPr>
          <w:rFonts w:hint="eastAsia" w:ascii="仿宋" w:hAnsi="仿宋" w:eastAsia="仿宋" w:cs="仿宋"/>
          <w:color w:val="auto"/>
          <w:sz w:val="24"/>
          <w:szCs w:val="24"/>
          <w:highlight w:val="none"/>
          <w:lang w:val="en-US" w:eastAsia="zh-CN"/>
        </w:rPr>
        <w:t>询比采购</w:t>
      </w:r>
      <w:r>
        <w:rPr>
          <w:rFonts w:hint="eastAsia" w:ascii="仿宋" w:hAnsi="仿宋" w:eastAsia="仿宋" w:cs="仿宋"/>
          <w:color w:val="auto"/>
          <w:sz w:val="24"/>
          <w:szCs w:val="24"/>
          <w:highlight w:val="none"/>
        </w:rPr>
        <w:t>。</w:t>
      </w:r>
    </w:p>
    <w:p w14:paraId="2388CB67">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rPr>
      </w:pPr>
      <w:bookmarkStart w:id="2" w:name="_Toc495644243"/>
      <w:bookmarkStart w:id="3" w:name="_Toc13446"/>
      <w:r>
        <w:rPr>
          <w:rFonts w:hint="eastAsia" w:ascii="仿宋" w:hAnsi="仿宋" w:eastAsia="仿宋" w:cs="仿宋"/>
          <w:b/>
          <w:color w:val="auto"/>
          <w:sz w:val="24"/>
          <w:szCs w:val="24"/>
          <w:highlight w:val="none"/>
        </w:rPr>
        <w:t>2.项目概况与采购范围</w:t>
      </w:r>
      <w:bookmarkEnd w:id="2"/>
      <w:bookmarkEnd w:id="3"/>
    </w:p>
    <w:p w14:paraId="3EA9E1E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rPr>
      </w:pPr>
      <w:bookmarkStart w:id="4" w:name="_Toc529"/>
      <w:bookmarkStart w:id="5" w:name="_Toc495644244"/>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编号：</w:t>
      </w:r>
      <w:r>
        <w:rPr>
          <w:rFonts w:hint="eastAsia" w:ascii="仿宋" w:hAnsi="仿宋" w:eastAsia="仿宋" w:cs="仿宋"/>
          <w:color w:val="auto"/>
          <w:sz w:val="24"/>
          <w:szCs w:val="24"/>
          <w:highlight w:val="none"/>
          <w:lang w:val="en-US" w:eastAsia="zh-CN"/>
        </w:rPr>
        <w:t>WHGD-2025-15</w:t>
      </w:r>
    </w:p>
    <w:p w14:paraId="49FF9085">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w:t>
      </w:r>
      <w:r>
        <w:rPr>
          <w:rFonts w:hint="eastAsia" w:ascii="仿宋" w:hAnsi="仿宋" w:eastAsia="仿宋" w:cs="仿宋"/>
          <w:color w:val="auto"/>
          <w:sz w:val="24"/>
          <w:szCs w:val="24"/>
          <w:highlight w:val="none"/>
          <w:lang w:eastAsia="zh-CN"/>
        </w:rPr>
        <w:t>项目名称：</w:t>
      </w:r>
      <w:r>
        <w:rPr>
          <w:rFonts w:hint="eastAsia" w:ascii="仿宋" w:hAnsi="仿宋" w:eastAsia="仿宋" w:cs="仿宋"/>
          <w:color w:val="auto"/>
          <w:sz w:val="24"/>
          <w:szCs w:val="24"/>
          <w:highlight w:val="none"/>
          <w:lang w:val="en-US" w:eastAsia="zh-CN"/>
        </w:rPr>
        <w:t>内蒙古电力（集团）有限责任公司乌海供电分公司千北35千伏间隔扩建工程材料采购</w:t>
      </w:r>
    </w:p>
    <w:p w14:paraId="113A6AEA">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2.3送货时间：按合同约定</w:t>
      </w:r>
    </w:p>
    <w:p w14:paraId="11ED1A34">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2.4到货地点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按合同约定</w:t>
      </w:r>
    </w:p>
    <w:p w14:paraId="0F761730">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2.5本次采购内容及范围：详见采购公告附件4：标段划分及采购明细表</w:t>
      </w:r>
    </w:p>
    <w:p w14:paraId="5B0C885A">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3.供应商资格要求</w:t>
      </w:r>
      <w:bookmarkEnd w:id="4"/>
      <w:bookmarkEnd w:id="5"/>
    </w:p>
    <w:p w14:paraId="4195ED27">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3.1</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须是响应</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竞争的法人或者其他组织，并在人员、设备、资金等方面具有保障如期交货等承担</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项目的能力</w:t>
      </w:r>
      <w:r>
        <w:rPr>
          <w:rFonts w:hint="eastAsia" w:ascii="仿宋" w:hAnsi="仿宋" w:eastAsia="仿宋" w:cs="仿宋"/>
          <w:color w:val="auto"/>
          <w:sz w:val="24"/>
          <w:szCs w:val="24"/>
          <w:highlight w:val="none"/>
          <w:lang w:eastAsia="zh-CN"/>
        </w:rPr>
        <w:t>。</w:t>
      </w:r>
    </w:p>
    <w:p w14:paraId="55201238">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具有良好的财务状况和商业信誉。没有处于被责令停业，财产被接管、冻结，破产状态，在近三年内（2022年01月01日</w:t>
      </w:r>
      <w:r>
        <w:rPr>
          <w:rFonts w:hint="eastAsia" w:ascii="仿宋" w:hAnsi="仿宋" w:eastAsia="仿宋" w:cs="仿宋"/>
          <w:color w:val="auto"/>
          <w:sz w:val="24"/>
          <w:szCs w:val="24"/>
          <w:highlight w:val="none"/>
          <w:lang w:eastAsia="zh-CN"/>
        </w:rPr>
        <w:t>至递交响应文件截止时间</w:t>
      </w:r>
      <w:r>
        <w:rPr>
          <w:rFonts w:hint="eastAsia" w:ascii="仿宋" w:hAnsi="仿宋" w:eastAsia="仿宋" w:cs="仿宋"/>
          <w:color w:val="auto"/>
          <w:sz w:val="24"/>
          <w:szCs w:val="24"/>
          <w:highlight w:val="none"/>
        </w:rPr>
        <w:t>）无骗取中标或严重违约或重大质量问题。</w:t>
      </w:r>
    </w:p>
    <w:p w14:paraId="209E6814">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3.3单位负责人为同一人或者存在控股、管理关系的不同单位，不得参加同一标段投标或者未划分标段的同一招标项目投标。母子公司不能互用资质、业绩。</w:t>
      </w:r>
    </w:p>
    <w:p w14:paraId="30D1B83F">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未被工商行政管理机关在国家企业信用信息公示系统中列入“列入严重违法失信名单（黑名单）”和“经营异常名录”。</w:t>
      </w:r>
    </w:p>
    <w:p w14:paraId="3B9C1D39">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注：①</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需提供</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在国家企业信用信息公示系统（www.gsxt.gov.cn）针对“列入严重违法失信名单（黑名单）”和“经营异常名录”的两份查询结果截图，查询结果截图中须包含：</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名称、统一社会信用代码、列入严重违法失信名单（黑名单）信息或列入经营异常名录信息。</w:t>
      </w:r>
    </w:p>
    <w:p w14:paraId="5AF6D7F9">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②如</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提供的“列入经营异常名录信息”或“列入严重违法失信企业名单（黑名单）信息”截图显示，该</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曾被列入经营异常名录或严重违法失信企业名单（黑名单），但在开标前已被移出，则</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不属于被列入“列入严重违法失信名单（黑名单）”或“经营异常名录”。</w:t>
      </w:r>
    </w:p>
    <w:p w14:paraId="11820BF8">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按照国家企业信用信息公示系统“网站使用帮助”中的系统功能简介，国家企业信用信息公示系统提供全国企业、农民专业合作社、个体工商户等市场主体信用信息的填报、公示、查询和异议等功能，上述范围外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无需提供国家企业信用信息公示系统的截图，但需额外提供不属于上述范围的相关证明。</w:t>
      </w:r>
    </w:p>
    <w:p w14:paraId="2025152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未被最高人民法院在“信用中国”网站（www.creditchina.gov.cn）或各级信用信息共享平台中列入失信被执行人名单。</w:t>
      </w:r>
    </w:p>
    <w:p w14:paraId="09717561">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需提供</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在“信用中国”网站（www.creditchina.gov.cn）或各级信用信息共享平台中列入失信被执行人名单信息的查询结果截图，在“信用中国”的查询结果截图须能体现</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在“中国执行信息公开网”的查询结果。</w:t>
      </w:r>
    </w:p>
    <w:p w14:paraId="715FB3A2">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信用中国”查询方式：“信用中国”→“信用服务”→“失信被执行人”，在弹出窗口进入链接网站（“中国执行信息公开网”），在查询窗口输入查询企业名称，在查询省份范围中选择“全部”，将查询结果截图。</w:t>
      </w:r>
    </w:p>
    <w:p w14:paraId="554CAE4D">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3.6在近三年内（2022年01月01日</w:t>
      </w:r>
      <w:r>
        <w:rPr>
          <w:rFonts w:hint="eastAsia" w:ascii="仿宋" w:hAnsi="仿宋" w:eastAsia="仿宋" w:cs="仿宋"/>
          <w:color w:val="auto"/>
          <w:sz w:val="24"/>
          <w:szCs w:val="24"/>
          <w:highlight w:val="none"/>
          <w:lang w:eastAsia="zh-CN"/>
        </w:rPr>
        <w:t>至递交响应文件截止时间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和其法定代表人未有行贿犯罪行为的。</w:t>
      </w:r>
    </w:p>
    <w:p w14:paraId="7AFB7D0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需提供近三年内（2022年01月01日</w:t>
      </w:r>
      <w:r>
        <w:rPr>
          <w:rFonts w:hint="eastAsia" w:ascii="仿宋" w:hAnsi="仿宋" w:eastAsia="仿宋" w:cs="仿宋"/>
          <w:color w:val="auto"/>
          <w:sz w:val="24"/>
          <w:szCs w:val="24"/>
          <w:highlight w:val="none"/>
          <w:lang w:eastAsia="zh-CN"/>
        </w:rPr>
        <w:t>至递交响应文件截止时间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在中国裁判文书网（http://wenshu.court.gov.cn/）无行贿犯罪档案的查询结果截图和其法定代表人在中国裁判文书网无行贿犯罪档案的查询结果截图，查询结果截图中须包含：“当事人”为</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名称或</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法定代表人，“全文”为“行贿罪”，“裁判日期”不得少于近三年（2022年01月01日</w:t>
      </w:r>
      <w:r>
        <w:rPr>
          <w:rFonts w:hint="eastAsia" w:ascii="仿宋" w:hAnsi="仿宋" w:eastAsia="仿宋" w:cs="仿宋"/>
          <w:color w:val="auto"/>
          <w:sz w:val="24"/>
          <w:szCs w:val="24"/>
          <w:highlight w:val="none"/>
          <w:lang w:eastAsia="zh-CN"/>
        </w:rPr>
        <w:t>至递交响应文件截止时间</w:t>
      </w:r>
      <w:r>
        <w:rPr>
          <w:rFonts w:hint="eastAsia" w:ascii="仿宋" w:hAnsi="仿宋" w:eastAsia="仿宋" w:cs="仿宋"/>
          <w:color w:val="auto"/>
          <w:sz w:val="24"/>
          <w:szCs w:val="24"/>
          <w:highlight w:val="none"/>
        </w:rPr>
        <w:t>，多于三年或不选裁判日期均可）。</w:t>
      </w:r>
    </w:p>
    <w:p w14:paraId="04D20228">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3.7</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未被列入《内蒙古电力(集团)有限责任公司不良行为</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名单》和中国电力企业联合会公布的“中电联关于发布涉电力领域重点关注对象名单”，修复企业名单除外。</w:t>
      </w:r>
      <w:r>
        <w:rPr>
          <w:rFonts w:hint="eastAsia" w:ascii="仿宋" w:hAnsi="仿宋" w:eastAsia="仿宋" w:cs="仿宋"/>
          <w:color w:val="auto"/>
          <w:sz w:val="24"/>
          <w:szCs w:val="24"/>
          <w:highlight w:val="none"/>
          <w:lang w:val="en-US" w:eastAsia="zh-CN"/>
        </w:rPr>
        <w:t xml:space="preserve">   </w:t>
      </w:r>
    </w:p>
    <w:p w14:paraId="7F0F3AB0">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本次</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不接受联合体</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w:t>
      </w:r>
    </w:p>
    <w:p w14:paraId="247D5B9D">
      <w:pPr>
        <w:keepNext w:val="0"/>
        <w:keepLines w:val="0"/>
        <w:pageBreakBefore w:val="0"/>
        <w:kinsoku/>
        <w:wordWrap/>
        <w:overflowPunct/>
        <w:topLinePunct w:val="0"/>
        <w:autoSpaceDE/>
        <w:autoSpaceDN/>
        <w:bidi w:val="0"/>
        <w:adjustRightInd/>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3.9供应商能够按照甲方要求开具增值税专用发票</w:t>
      </w:r>
    </w:p>
    <w:p w14:paraId="2E543EE5">
      <w:pPr>
        <w:keepNext w:val="0"/>
        <w:keepLines w:val="0"/>
        <w:pageBreakBefore w:val="0"/>
        <w:kinsoku/>
        <w:wordWrap/>
        <w:overflowPunct/>
        <w:topLinePunct w:val="0"/>
        <w:autoSpaceDE/>
        <w:autoSpaceDN/>
        <w:bidi w:val="0"/>
        <w:adjustRightInd/>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3.10专用资格要求：详见采购公告附件4：标段划分及采购明细表</w:t>
      </w:r>
    </w:p>
    <w:p w14:paraId="2C93D8A2">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2" w:firstLineChars="200"/>
        <w:textAlignment w:val="auto"/>
        <w:rPr>
          <w:rFonts w:hint="eastAsia" w:ascii="仿宋" w:hAnsi="仿宋" w:eastAsia="仿宋" w:cs="仿宋"/>
          <w:b/>
          <w:color w:val="auto"/>
          <w:kern w:val="2"/>
          <w:sz w:val="24"/>
          <w:szCs w:val="24"/>
          <w:highlight w:val="none"/>
        </w:rPr>
      </w:pPr>
      <w:r>
        <w:rPr>
          <w:rFonts w:hint="eastAsia" w:ascii="仿宋" w:hAnsi="仿宋" w:eastAsia="仿宋" w:cs="仿宋"/>
          <w:b/>
          <w:color w:val="auto"/>
          <w:kern w:val="2"/>
          <w:sz w:val="24"/>
          <w:szCs w:val="24"/>
          <w:highlight w:val="none"/>
        </w:rPr>
        <w:t>4.采购文件的获取</w:t>
      </w:r>
    </w:p>
    <w:p w14:paraId="1299F5ED">
      <w:pPr>
        <w:pageBreakBefore w:val="0"/>
        <w:kinsoku/>
        <w:overflowPunct/>
        <w:topLinePunct w:val="0"/>
        <w:bidi w:val="0"/>
        <w:snapToGrid/>
        <w:spacing w:beforeAutospacing="0" w:after="0" w:line="520" w:lineRule="exact"/>
        <w:ind w:left="0" w:right="0" w:rightChars="0" w:firstLine="480" w:firstLineChars="200"/>
        <w:textAlignment w:val="auto"/>
        <w:rPr>
          <w:rFonts w:hint="eastAsia" w:ascii="仿宋" w:hAnsi="仿宋" w:eastAsia="仿宋" w:cs="仿宋"/>
          <w:color w:val="auto"/>
          <w:sz w:val="24"/>
          <w:szCs w:val="24"/>
          <w:highlight w:val="none"/>
        </w:rPr>
      </w:pPr>
      <w:bookmarkStart w:id="6" w:name="_Toc495644245"/>
      <w:r>
        <w:rPr>
          <w:rFonts w:hint="eastAsia" w:ascii="仿宋" w:hAnsi="仿宋" w:eastAsia="仿宋" w:cs="仿宋"/>
          <w:color w:val="auto"/>
          <w:sz w:val="24"/>
          <w:szCs w:val="24"/>
          <w:highlight w:val="none"/>
          <w:lang w:val="en-US" w:eastAsia="zh-CN"/>
        </w:rPr>
        <w:t>4.1凡第一次参与内蒙古电力（集团）有限责任公司及所属单位各类招标采购项目的投标人必须先在“内蒙古电力（集团）有限责任公司电子商务平台（wzglb.impc.com.cn:82）”进行注册，已注册的投标人无需重复注册，未注册的申请人需在报名时注册，平台联系电话：400-080-9508（周一至周五9:00-17:00）。</w:t>
      </w:r>
    </w:p>
    <w:p w14:paraId="4DB697FB">
      <w:pPr>
        <w:pageBreakBefore w:val="0"/>
        <w:kinsoku/>
        <w:overflowPunct/>
        <w:topLinePunct w:val="0"/>
        <w:bidi w:val="0"/>
        <w:snapToGrid/>
        <w:spacing w:beforeAutospacing="0"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4.2</w:t>
      </w:r>
      <w:r>
        <w:rPr>
          <w:rFonts w:hint="eastAsia" w:ascii="仿宋" w:hAnsi="仿宋" w:eastAsia="仿宋" w:cs="仿宋"/>
          <w:color w:val="auto"/>
          <w:sz w:val="24"/>
          <w:szCs w:val="24"/>
          <w:highlight w:val="none"/>
        </w:rPr>
        <w:t>凡有意参加</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者，请于</w:t>
      </w:r>
      <w:r>
        <w:rPr>
          <w:rFonts w:hint="eastAsia" w:ascii="仿宋" w:hAnsi="仿宋" w:eastAsia="仿宋" w:cs="仿宋"/>
          <w:color w:val="auto"/>
          <w:sz w:val="24"/>
          <w:szCs w:val="24"/>
          <w:highlight w:val="none"/>
          <w:lang w:val="en-US" w:eastAsia="zh-CN"/>
        </w:rPr>
        <w:t>2025</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05</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2025</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05</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27</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00</w:t>
      </w:r>
      <w:r>
        <w:rPr>
          <w:rFonts w:hint="eastAsia" w:ascii="仿宋" w:hAnsi="仿宋" w:eastAsia="仿宋" w:cs="仿宋"/>
          <w:color w:val="auto"/>
          <w:sz w:val="24"/>
          <w:szCs w:val="24"/>
          <w:highlight w:val="none"/>
          <w:lang w:eastAsia="zh-CN"/>
        </w:rPr>
        <w:t>（北京时间，下同）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登录《内蒙古电力集团电子采购系统》（guocai-impc.cppchina.cn）</w:t>
      </w:r>
      <w:r>
        <w:rPr>
          <w:rFonts w:hint="eastAsia" w:ascii="仿宋" w:hAnsi="仿宋" w:eastAsia="仿宋" w:cs="仿宋"/>
          <w:color w:val="auto"/>
          <w:sz w:val="24"/>
          <w:szCs w:val="24"/>
          <w:highlight w:val="none"/>
        </w:rPr>
        <w:t>在线报名</w:t>
      </w:r>
      <w:r>
        <w:rPr>
          <w:rFonts w:hint="eastAsia" w:ascii="仿宋" w:hAnsi="仿宋" w:eastAsia="仿宋" w:cs="仿宋"/>
          <w:color w:val="auto"/>
          <w:sz w:val="24"/>
          <w:szCs w:val="24"/>
          <w:highlight w:val="none"/>
          <w:lang w:eastAsia="zh-CN"/>
        </w:rPr>
        <w:t>和下载电子采购文件</w:t>
      </w:r>
      <w:r>
        <w:rPr>
          <w:rFonts w:hint="eastAsia" w:ascii="仿宋" w:hAnsi="仿宋" w:eastAsia="仿宋" w:cs="仿宋"/>
          <w:color w:val="auto"/>
          <w:sz w:val="24"/>
          <w:szCs w:val="24"/>
          <w:highlight w:val="none"/>
        </w:rPr>
        <w:t>。</w:t>
      </w:r>
    </w:p>
    <w:p w14:paraId="2EB0535C">
      <w:pPr>
        <w:pageBreakBefore w:val="0"/>
        <w:kinsoku/>
        <w:overflowPunct/>
        <w:topLinePunct w:val="0"/>
        <w:bidi w:val="0"/>
        <w:snapToGrid/>
        <w:spacing w:beforeAutospacing="0"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体流程为：登录投标管家→查看最新采购信息→供应商报名【请务必按要求填写对应信息，并上传资料文件（扫描件加盖公章）如资料不全采购人拒绝接受】→等待审核→审核通过后→供应商下载采购文件。</w:t>
      </w:r>
    </w:p>
    <w:p w14:paraId="7BB70E6D">
      <w:pPr>
        <w:pageBreakBefore w:val="0"/>
        <w:kinsoku/>
        <w:overflowPunct/>
        <w:topLinePunct w:val="0"/>
        <w:bidi w:val="0"/>
        <w:snapToGrid/>
        <w:spacing w:beforeAutospacing="0"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报名单位须凭【中招互连】APP办理项目后续电子响应事宜，之前未进行注册【中招互连】APP的企业需要登录内蒙古电力集团电子采购系统，点击首页扫码下载【中招互连】APP，根据提示即可在线办理相关事宜，后续所有流程全部扫码登录，扫码签章，扫码加密，扫码解密。</w:t>
      </w:r>
    </w:p>
    <w:p w14:paraId="16906A24">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4.3</w:t>
      </w:r>
      <w:r>
        <w:rPr>
          <w:rFonts w:hint="eastAsia" w:ascii="仿宋" w:hAnsi="仿宋" w:eastAsia="仿宋" w:cs="仿宋"/>
          <w:b w:val="0"/>
          <w:bCs w:val="0"/>
          <w:color w:val="auto"/>
          <w:sz w:val="24"/>
          <w:szCs w:val="24"/>
          <w:highlight w:val="none"/>
          <w:lang w:val="en-US" w:eastAsia="zh-CN"/>
        </w:rPr>
        <w:t>本项目不收取标书费</w:t>
      </w:r>
    </w:p>
    <w:p w14:paraId="16B78895">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en-US" w:eastAsia="zh-CN"/>
        </w:rPr>
        <w:t>4响应</w:t>
      </w:r>
      <w:r>
        <w:rPr>
          <w:rFonts w:hint="eastAsia" w:ascii="仿宋" w:hAnsi="仿宋" w:eastAsia="仿宋" w:cs="仿宋"/>
          <w:b/>
          <w:bCs/>
          <w:color w:val="auto"/>
          <w:sz w:val="24"/>
          <w:szCs w:val="24"/>
          <w:highlight w:val="none"/>
        </w:rPr>
        <w:t>报名资料</w:t>
      </w:r>
    </w:p>
    <w:bookmarkEnd w:id="6"/>
    <w:p w14:paraId="40489AC7">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2"/>
          <w:sz w:val="24"/>
          <w:szCs w:val="24"/>
          <w:highlight w:val="none"/>
        </w:rPr>
      </w:pPr>
      <w:bookmarkStart w:id="7" w:name="_Toc11424"/>
      <w:bookmarkStart w:id="8" w:name="_Toc495645074"/>
      <w:r>
        <w:rPr>
          <w:rFonts w:hint="eastAsia" w:ascii="仿宋" w:hAnsi="仿宋" w:eastAsia="仿宋" w:cs="仿宋"/>
          <w:color w:val="auto"/>
          <w:kern w:val="2"/>
          <w:sz w:val="24"/>
          <w:szCs w:val="24"/>
          <w:highlight w:val="none"/>
        </w:rPr>
        <w:t>符合</w:t>
      </w:r>
      <w:r>
        <w:rPr>
          <w:rFonts w:hint="eastAsia" w:ascii="仿宋" w:hAnsi="仿宋" w:eastAsia="仿宋" w:cs="仿宋"/>
          <w:color w:val="auto"/>
          <w:kern w:val="2"/>
          <w:sz w:val="24"/>
          <w:szCs w:val="24"/>
          <w:highlight w:val="none"/>
          <w:lang w:eastAsia="zh-CN"/>
        </w:rPr>
        <w:t>供应商</w:t>
      </w:r>
      <w:r>
        <w:rPr>
          <w:rFonts w:hint="eastAsia" w:ascii="仿宋" w:hAnsi="仿宋" w:eastAsia="仿宋" w:cs="仿宋"/>
          <w:color w:val="auto"/>
          <w:kern w:val="2"/>
          <w:sz w:val="24"/>
          <w:szCs w:val="24"/>
          <w:highlight w:val="none"/>
        </w:rPr>
        <w:t>资格要求的潜在</w:t>
      </w:r>
      <w:r>
        <w:rPr>
          <w:rFonts w:hint="eastAsia" w:ascii="仿宋" w:hAnsi="仿宋" w:eastAsia="仿宋" w:cs="仿宋"/>
          <w:color w:val="auto"/>
          <w:kern w:val="2"/>
          <w:sz w:val="24"/>
          <w:szCs w:val="24"/>
          <w:highlight w:val="none"/>
          <w:lang w:eastAsia="zh-CN"/>
        </w:rPr>
        <w:t>供应商</w:t>
      </w:r>
      <w:r>
        <w:rPr>
          <w:rFonts w:hint="eastAsia" w:ascii="仿宋" w:hAnsi="仿宋" w:eastAsia="仿宋" w:cs="仿宋"/>
          <w:color w:val="auto"/>
          <w:kern w:val="2"/>
          <w:sz w:val="24"/>
          <w:szCs w:val="24"/>
          <w:highlight w:val="none"/>
        </w:rPr>
        <w:t>，报名时需按照</w:t>
      </w:r>
      <w:r>
        <w:rPr>
          <w:rFonts w:hint="eastAsia" w:ascii="仿宋" w:hAnsi="仿宋" w:eastAsia="仿宋" w:cs="仿宋"/>
          <w:color w:val="auto"/>
          <w:kern w:val="2"/>
          <w:sz w:val="24"/>
          <w:szCs w:val="24"/>
          <w:highlight w:val="none"/>
          <w:lang w:eastAsia="zh-CN"/>
        </w:rPr>
        <w:t>供应商</w:t>
      </w:r>
      <w:r>
        <w:rPr>
          <w:rFonts w:hint="eastAsia" w:ascii="仿宋" w:hAnsi="仿宋" w:eastAsia="仿宋" w:cs="仿宋"/>
          <w:color w:val="auto"/>
          <w:kern w:val="2"/>
          <w:sz w:val="24"/>
          <w:szCs w:val="24"/>
          <w:highlight w:val="none"/>
        </w:rPr>
        <w:t>资格要求提供下列有效证明资料原件扫描件（注：报名资料内容清晰可辨，按标段分别制作，对应标段上传报名资料。每份报名资料请按照以下顺序扫描到一个PDF文件内，只上传一个PDF文件即可，上传时文件夹命名为所投标段编号+</w:t>
      </w:r>
      <w:r>
        <w:rPr>
          <w:rFonts w:hint="eastAsia" w:ascii="仿宋" w:hAnsi="仿宋" w:eastAsia="仿宋" w:cs="仿宋"/>
          <w:color w:val="auto"/>
          <w:kern w:val="2"/>
          <w:sz w:val="24"/>
          <w:szCs w:val="24"/>
          <w:highlight w:val="none"/>
          <w:lang w:eastAsia="zh-CN"/>
        </w:rPr>
        <w:t>供应商</w:t>
      </w:r>
      <w:r>
        <w:rPr>
          <w:rFonts w:hint="eastAsia" w:ascii="仿宋" w:hAnsi="仿宋" w:eastAsia="仿宋" w:cs="仿宋"/>
          <w:color w:val="auto"/>
          <w:kern w:val="2"/>
          <w:sz w:val="24"/>
          <w:szCs w:val="24"/>
          <w:highlight w:val="none"/>
        </w:rPr>
        <w:t>名称或简称,出现未按照规定上传、资料不全、资料不合格的情况，招标人有权拒绝），具体如下：</w:t>
      </w:r>
    </w:p>
    <w:p w14:paraId="568E3863">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供应商信息表；</w:t>
      </w: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eastAsia="zh-CN"/>
        </w:rPr>
        <w:t>采购公告</w:t>
      </w:r>
      <w:r>
        <w:rPr>
          <w:rFonts w:hint="eastAsia" w:ascii="仿宋" w:hAnsi="仿宋" w:eastAsia="仿宋" w:cs="仿宋"/>
          <w:color w:val="auto"/>
          <w:sz w:val="24"/>
          <w:szCs w:val="24"/>
          <w:highlight w:val="none"/>
        </w:rPr>
        <w:t>附件1）</w:t>
      </w:r>
    </w:p>
    <w:p w14:paraId="19E72DB1">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lang w:eastAsia="zh-CN"/>
        </w:rPr>
        <w:t>真实性承诺书》；（详见采购公告附件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14:paraId="5D0E8E15">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法定代表人身份证明书；(详见采购公告附件</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p>
    <w:p w14:paraId="2698B0C5">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法定代表人授权委托书；</w:t>
      </w:r>
      <w:r>
        <w:rPr>
          <w:rFonts w:hint="eastAsia" w:ascii="仿宋" w:hAnsi="仿宋" w:eastAsia="仿宋" w:cs="仿宋"/>
          <w:color w:val="auto"/>
          <w:sz w:val="24"/>
          <w:szCs w:val="24"/>
          <w:highlight w:val="none"/>
          <w:lang w:val="en-US" w:eastAsia="zh-CN"/>
        </w:rPr>
        <w:t>(适用于代理人响应，代理人</w:t>
      </w:r>
      <w:r>
        <w:rPr>
          <w:rFonts w:hint="eastAsia" w:ascii="仿宋" w:hAnsi="仿宋" w:eastAsia="仿宋" w:cs="仿宋"/>
          <w:color w:val="auto"/>
          <w:sz w:val="24"/>
          <w:szCs w:val="24"/>
          <w:highlight w:val="none"/>
          <w:lang w:eastAsia="zh-CN"/>
        </w:rPr>
        <w:t>须为该项目负责人，授权委托书中必须明确</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项目名称</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标段名称、</w:t>
      </w:r>
      <w:r>
        <w:rPr>
          <w:rFonts w:hint="eastAsia" w:ascii="仿宋" w:hAnsi="仿宋" w:eastAsia="仿宋" w:cs="仿宋"/>
          <w:color w:val="auto"/>
          <w:sz w:val="24"/>
          <w:szCs w:val="24"/>
          <w:highlight w:val="none"/>
          <w:lang w:val="en-US" w:eastAsia="zh-CN"/>
        </w:rPr>
        <w:t>采购编号</w:t>
      </w:r>
      <w:r>
        <w:rPr>
          <w:rFonts w:hint="eastAsia" w:ascii="仿宋" w:hAnsi="仿宋" w:eastAsia="仿宋" w:cs="仿宋"/>
          <w:color w:val="auto"/>
          <w:sz w:val="24"/>
          <w:szCs w:val="24"/>
          <w:highlight w:val="none"/>
          <w:lang w:eastAsia="zh-CN"/>
        </w:rPr>
        <w:t>/标段编号及联系方式，详见采购公告附件</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p>
    <w:p w14:paraId="31AC5A9D">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lang w:val="en-US" w:eastAsia="zh-CN"/>
        </w:rPr>
        <w:t>证</w:t>
      </w:r>
      <w:r>
        <w:rPr>
          <w:rFonts w:hint="eastAsia" w:ascii="仿宋" w:hAnsi="仿宋" w:eastAsia="仿宋" w:cs="仿宋"/>
          <w:color w:val="auto"/>
          <w:sz w:val="24"/>
          <w:szCs w:val="24"/>
          <w:highlight w:val="none"/>
          <w:lang w:eastAsia="zh-CN"/>
        </w:rPr>
        <w:t>；</w:t>
      </w:r>
    </w:p>
    <w:p w14:paraId="7B755B14">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 HYPERLINK "http://www.gsxt.gov.cn）"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t>未被列入</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严重违法失信企业名单的查询结果证明；</w:t>
      </w:r>
    </w:p>
    <w:p w14:paraId="0734FAAC">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未被列入失信被执行人名单的查询结果证明</w:t>
      </w:r>
      <w:r>
        <w:rPr>
          <w:rFonts w:hint="eastAsia" w:ascii="仿宋" w:hAnsi="仿宋" w:eastAsia="仿宋" w:cs="仿宋"/>
          <w:color w:val="auto"/>
          <w:sz w:val="24"/>
          <w:szCs w:val="24"/>
          <w:highlight w:val="none"/>
        </w:rPr>
        <w:t>（企业名称如有变更，历史名称也需要提供查询结果证明）</w:t>
      </w:r>
      <w:r>
        <w:rPr>
          <w:rFonts w:hint="eastAsia" w:ascii="仿宋" w:hAnsi="仿宋" w:eastAsia="仿宋" w:cs="仿宋"/>
          <w:color w:val="auto"/>
          <w:sz w:val="24"/>
          <w:szCs w:val="24"/>
          <w:highlight w:val="none"/>
          <w:lang w:eastAsia="zh-CN"/>
        </w:rPr>
        <w:t>；</w:t>
      </w:r>
    </w:p>
    <w:p w14:paraId="1827ECAB">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供应商和其法定代表人无行贿犯罪记录的查询结果证明</w:t>
      </w:r>
      <w:r>
        <w:rPr>
          <w:rFonts w:hint="eastAsia" w:ascii="仿宋" w:hAnsi="仿宋" w:eastAsia="仿宋" w:cs="仿宋"/>
          <w:color w:val="auto"/>
          <w:sz w:val="24"/>
          <w:szCs w:val="24"/>
          <w:highlight w:val="none"/>
        </w:rPr>
        <w:t>（企业名称如有变更，历史名称也需要提供查询结果证明）</w:t>
      </w:r>
      <w:r>
        <w:rPr>
          <w:rFonts w:hint="eastAsia" w:ascii="仿宋" w:hAnsi="仿宋" w:eastAsia="仿宋" w:cs="仿宋"/>
          <w:color w:val="auto"/>
          <w:sz w:val="24"/>
          <w:szCs w:val="24"/>
          <w:highlight w:val="none"/>
          <w:lang w:eastAsia="zh-CN"/>
        </w:rPr>
        <w:t>；</w:t>
      </w:r>
    </w:p>
    <w:p w14:paraId="1059D86D">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提供可开具增值税专用发票的证明资料；</w:t>
      </w:r>
    </w:p>
    <w:p w14:paraId="29A6BA7D">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供应商满足资格要求的其他证明资料；（详见采购公告附件4）</w:t>
      </w:r>
    </w:p>
    <w:p w14:paraId="19F4DFAF">
      <w:pPr>
        <w:pStyle w:val="8"/>
        <w:pageBreakBefore w:val="0"/>
        <w:numPr>
          <w:ilvl w:val="0"/>
          <w:numId w:val="1"/>
        </w:numPr>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企业名称如有变更，需提供有关行政机关出具的变更证明复印件</w:t>
      </w:r>
      <w:r>
        <w:rPr>
          <w:rFonts w:hint="eastAsia" w:ascii="仿宋" w:hAnsi="仿宋" w:eastAsia="仿宋" w:cs="仿宋"/>
          <w:color w:val="auto"/>
          <w:sz w:val="24"/>
          <w:szCs w:val="24"/>
          <w:highlight w:val="none"/>
          <w:lang w:val="en-US" w:eastAsia="zh-CN"/>
        </w:rPr>
        <w:t>;</w:t>
      </w:r>
    </w:p>
    <w:p w14:paraId="30F79AA8">
      <w:pPr>
        <w:pageBreakBefore w:val="0"/>
        <w:widowControl w:val="0"/>
        <w:numPr>
          <w:ilvl w:val="0"/>
          <w:numId w:val="0"/>
        </w:numPr>
        <w:kinsoku/>
        <w:overflowPunct/>
        <w:topLinePunct w:val="0"/>
        <w:autoSpaceDE w:val="0"/>
        <w:autoSpaceDN w:val="0"/>
        <w:bidi w:val="0"/>
        <w:adjustRightInd w:val="0"/>
        <w:snapToGrid/>
        <w:spacing w:after="0" w:line="520" w:lineRule="exact"/>
        <w:ind w:left="0" w:right="0" w:rightChars="0" w:firstLine="482" w:firstLineChars="200"/>
        <w:jc w:val="both"/>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sz w:val="24"/>
          <w:szCs w:val="24"/>
          <w:highlight w:val="none"/>
        </w:rPr>
        <w:t>注：</w:t>
      </w:r>
      <w:r>
        <w:rPr>
          <w:rFonts w:hint="eastAsia" w:ascii="仿宋" w:hAnsi="仿宋" w:eastAsia="仿宋" w:cs="仿宋"/>
          <w:b/>
          <w:color w:val="auto"/>
          <w:kern w:val="0"/>
          <w:sz w:val="24"/>
          <w:szCs w:val="24"/>
          <w:highlight w:val="none"/>
        </w:rPr>
        <w:t>A、上述要求是对</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的基本要求，如按照行业及相关部门另有规定的遵循其</w:t>
      </w:r>
      <w:r>
        <w:rPr>
          <w:rFonts w:hint="eastAsia" w:ascii="仿宋" w:hAnsi="仿宋" w:eastAsia="仿宋" w:cs="仿宋"/>
          <w:b/>
          <w:color w:val="auto"/>
          <w:kern w:val="0"/>
          <w:sz w:val="24"/>
          <w:szCs w:val="24"/>
          <w:highlight w:val="none"/>
          <w:lang w:eastAsia="zh-CN"/>
        </w:rPr>
        <w:t>现行</w:t>
      </w:r>
      <w:r>
        <w:rPr>
          <w:rFonts w:hint="eastAsia" w:ascii="仿宋" w:hAnsi="仿宋" w:eastAsia="仿宋" w:cs="仿宋"/>
          <w:b/>
          <w:color w:val="auto"/>
          <w:kern w:val="0"/>
          <w:sz w:val="24"/>
          <w:szCs w:val="24"/>
          <w:highlight w:val="none"/>
        </w:rPr>
        <w:t>规定，</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应提供相应的证明或资信材料；</w:t>
      </w:r>
    </w:p>
    <w:p w14:paraId="4B54AD33">
      <w:pPr>
        <w:pageBreakBefore w:val="0"/>
        <w:widowControl w:val="0"/>
        <w:numPr>
          <w:ilvl w:val="0"/>
          <w:numId w:val="0"/>
        </w:numPr>
        <w:kinsoku/>
        <w:overflowPunct/>
        <w:topLinePunct w:val="0"/>
        <w:autoSpaceDE w:val="0"/>
        <w:autoSpaceDN w:val="0"/>
        <w:bidi w:val="0"/>
        <w:adjustRightInd w:val="0"/>
        <w:snapToGrid/>
        <w:spacing w:after="0" w:line="520" w:lineRule="exact"/>
        <w:ind w:left="0" w:right="0" w:rightChars="0" w:firstLine="482" w:firstLineChars="200"/>
        <w:jc w:val="both"/>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B、</w:t>
      </w:r>
      <w:r>
        <w:rPr>
          <w:rFonts w:hint="eastAsia" w:ascii="仿宋" w:hAnsi="仿宋" w:eastAsia="仿宋" w:cs="仿宋"/>
          <w:b/>
          <w:color w:val="auto"/>
          <w:kern w:val="0"/>
          <w:sz w:val="24"/>
          <w:szCs w:val="24"/>
          <w:highlight w:val="none"/>
        </w:rPr>
        <w:t>在</w:t>
      </w:r>
      <w:r>
        <w:rPr>
          <w:rFonts w:hint="eastAsia" w:ascii="仿宋" w:hAnsi="仿宋" w:eastAsia="仿宋" w:cs="仿宋"/>
          <w:b/>
          <w:color w:val="auto"/>
          <w:kern w:val="0"/>
          <w:sz w:val="24"/>
          <w:szCs w:val="24"/>
          <w:highlight w:val="none"/>
          <w:lang w:val="en-US" w:eastAsia="zh-CN"/>
        </w:rPr>
        <w:t>响应</w:t>
      </w:r>
      <w:r>
        <w:rPr>
          <w:rFonts w:hint="eastAsia" w:ascii="仿宋" w:hAnsi="仿宋" w:eastAsia="仿宋" w:cs="仿宋"/>
          <w:b/>
          <w:color w:val="auto"/>
          <w:kern w:val="0"/>
          <w:sz w:val="24"/>
          <w:szCs w:val="24"/>
          <w:highlight w:val="none"/>
          <w:lang w:eastAsia="zh-CN"/>
        </w:rPr>
        <w:t>报名、评标审查、成交候选人、履约能力核实等</w:t>
      </w:r>
      <w:r>
        <w:rPr>
          <w:rFonts w:hint="eastAsia" w:ascii="仿宋" w:hAnsi="仿宋" w:eastAsia="仿宋" w:cs="仿宋"/>
          <w:b/>
          <w:color w:val="auto"/>
          <w:kern w:val="0"/>
          <w:sz w:val="24"/>
          <w:szCs w:val="24"/>
          <w:highlight w:val="none"/>
        </w:rPr>
        <w:t>阶段，对</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资质、业绩等</w:t>
      </w:r>
      <w:r>
        <w:rPr>
          <w:rFonts w:hint="eastAsia" w:ascii="仿宋" w:hAnsi="仿宋" w:eastAsia="仿宋" w:cs="仿宋"/>
          <w:b/>
          <w:color w:val="auto"/>
          <w:kern w:val="0"/>
          <w:sz w:val="24"/>
          <w:szCs w:val="24"/>
          <w:highlight w:val="none"/>
          <w:lang w:val="en-US" w:eastAsia="zh-CN"/>
        </w:rPr>
        <w:t>响应</w:t>
      </w:r>
      <w:r>
        <w:rPr>
          <w:rFonts w:hint="eastAsia" w:ascii="仿宋" w:hAnsi="仿宋" w:eastAsia="仿宋" w:cs="仿宋"/>
          <w:b/>
          <w:color w:val="auto"/>
          <w:kern w:val="0"/>
          <w:sz w:val="24"/>
          <w:szCs w:val="24"/>
          <w:highlight w:val="none"/>
        </w:rPr>
        <w:t>资格进行严格的真实性核查;经核实存在资格证明材料造假或信息不实的，</w:t>
      </w:r>
      <w:r>
        <w:rPr>
          <w:rFonts w:hint="eastAsia" w:ascii="仿宋" w:hAnsi="仿宋" w:eastAsia="仿宋" w:cs="仿宋"/>
          <w:b/>
          <w:color w:val="auto"/>
          <w:kern w:val="0"/>
          <w:sz w:val="24"/>
          <w:szCs w:val="24"/>
          <w:highlight w:val="none"/>
          <w:lang w:eastAsia="zh-CN"/>
        </w:rPr>
        <w:t>采购人</w:t>
      </w:r>
      <w:r>
        <w:rPr>
          <w:rFonts w:hint="eastAsia" w:ascii="仿宋" w:hAnsi="仿宋" w:eastAsia="仿宋" w:cs="仿宋"/>
          <w:b/>
          <w:color w:val="auto"/>
          <w:kern w:val="0"/>
          <w:sz w:val="24"/>
          <w:szCs w:val="24"/>
          <w:highlight w:val="none"/>
        </w:rPr>
        <w:t>将按照</w:t>
      </w:r>
      <w:r>
        <w:rPr>
          <w:rFonts w:hint="eastAsia" w:ascii="仿宋" w:hAnsi="仿宋" w:eastAsia="仿宋" w:cs="仿宋"/>
          <w:b/>
          <w:color w:val="auto"/>
          <w:kern w:val="0"/>
          <w:sz w:val="24"/>
          <w:szCs w:val="24"/>
          <w:highlight w:val="none"/>
          <w:lang w:val="en-US" w:eastAsia="zh-CN"/>
        </w:rPr>
        <w:t>内蒙古电力（集团）有限责任</w:t>
      </w:r>
      <w:r>
        <w:rPr>
          <w:rFonts w:hint="eastAsia" w:ascii="仿宋" w:hAnsi="仿宋" w:eastAsia="仿宋" w:cs="仿宋"/>
          <w:b/>
          <w:color w:val="auto"/>
          <w:kern w:val="0"/>
          <w:sz w:val="24"/>
          <w:szCs w:val="24"/>
          <w:highlight w:val="none"/>
        </w:rPr>
        <w:t>公司</w:t>
      </w:r>
      <w:r>
        <w:rPr>
          <w:rFonts w:hint="eastAsia" w:ascii="仿宋" w:hAnsi="仿宋" w:eastAsia="仿宋" w:cs="仿宋"/>
          <w:b/>
          <w:color w:val="auto"/>
          <w:kern w:val="0"/>
          <w:sz w:val="24"/>
          <w:szCs w:val="24"/>
          <w:highlight w:val="none"/>
          <w:lang w:eastAsia="zh-CN"/>
        </w:rPr>
        <w:t>《</w:t>
      </w:r>
      <w:r>
        <w:rPr>
          <w:rFonts w:hint="eastAsia" w:ascii="仿宋" w:hAnsi="仿宋" w:eastAsia="仿宋" w:cs="仿宋"/>
          <w:b/>
          <w:color w:val="auto"/>
          <w:kern w:val="0"/>
          <w:sz w:val="24"/>
          <w:szCs w:val="24"/>
          <w:highlight w:val="none"/>
        </w:rPr>
        <w:t>物资供应商不良行为管理办法》的规定进行处罚</w:t>
      </w:r>
      <w:r>
        <w:rPr>
          <w:rFonts w:hint="eastAsia" w:ascii="仿宋" w:hAnsi="仿宋" w:eastAsia="仿宋" w:cs="仿宋"/>
          <w:b/>
          <w:color w:val="auto"/>
          <w:kern w:val="0"/>
          <w:sz w:val="24"/>
          <w:szCs w:val="24"/>
          <w:highlight w:val="none"/>
          <w:lang w:eastAsia="zh-CN"/>
        </w:rPr>
        <w:t>，</w:t>
      </w:r>
      <w:r>
        <w:rPr>
          <w:rFonts w:hint="eastAsia" w:ascii="仿宋" w:hAnsi="仿宋" w:eastAsia="仿宋" w:cs="仿宋"/>
          <w:b/>
          <w:color w:val="auto"/>
          <w:kern w:val="0"/>
          <w:sz w:val="24"/>
          <w:szCs w:val="24"/>
          <w:highlight w:val="none"/>
        </w:rPr>
        <w:t>由此造成的后果由</w:t>
      </w:r>
      <w:r>
        <w:rPr>
          <w:rFonts w:hint="eastAsia" w:ascii="仿宋" w:hAnsi="仿宋" w:eastAsia="仿宋" w:cs="仿宋"/>
          <w:b/>
          <w:color w:val="auto"/>
          <w:kern w:val="0"/>
          <w:sz w:val="24"/>
          <w:szCs w:val="24"/>
          <w:highlight w:val="none"/>
          <w:lang w:val="en-US" w:eastAsia="zh-CN"/>
        </w:rPr>
        <w:t>响应</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eastAsia="zh-CN"/>
        </w:rPr>
        <w:t>成交供应商</w:t>
      </w:r>
      <w:r>
        <w:rPr>
          <w:rFonts w:hint="eastAsia" w:ascii="仿宋" w:hAnsi="仿宋" w:eastAsia="仿宋" w:cs="仿宋"/>
          <w:b/>
          <w:color w:val="auto"/>
          <w:kern w:val="0"/>
          <w:sz w:val="24"/>
          <w:szCs w:val="24"/>
          <w:highlight w:val="none"/>
        </w:rPr>
        <w:t>自负，并承担相应的法律责任;</w:t>
      </w:r>
    </w:p>
    <w:p w14:paraId="31313608">
      <w:pPr>
        <w:pageBreakBefore w:val="0"/>
        <w:widowControl w:val="0"/>
        <w:numPr>
          <w:ilvl w:val="0"/>
          <w:numId w:val="0"/>
        </w:numPr>
        <w:kinsoku/>
        <w:overflowPunct/>
        <w:topLinePunct w:val="0"/>
        <w:autoSpaceDE w:val="0"/>
        <w:autoSpaceDN w:val="0"/>
        <w:bidi w:val="0"/>
        <w:adjustRightInd w:val="0"/>
        <w:snapToGrid/>
        <w:spacing w:after="0" w:line="520" w:lineRule="exact"/>
        <w:ind w:left="0" w:right="0" w:rightChars="0" w:firstLine="482" w:firstLineChars="200"/>
        <w:jc w:val="both"/>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C</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上传报名资料时，应充分考虑报名资料审核及修改的时间，如因</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上传报名资料时间临近报名截止时间，造成因报名资料审核未通过，</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不能及时上传更正报名资料，导致的报名不成功，后果由</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自负；</w:t>
      </w:r>
    </w:p>
    <w:p w14:paraId="61DBD828">
      <w:pPr>
        <w:pageBreakBefore w:val="0"/>
        <w:widowControl w:val="0"/>
        <w:numPr>
          <w:ilvl w:val="0"/>
          <w:numId w:val="0"/>
        </w:numPr>
        <w:kinsoku/>
        <w:overflowPunct/>
        <w:topLinePunct w:val="0"/>
        <w:autoSpaceDE w:val="0"/>
        <w:autoSpaceDN w:val="0"/>
        <w:bidi w:val="0"/>
        <w:adjustRightInd w:val="0"/>
        <w:snapToGrid/>
        <w:spacing w:after="0" w:line="520" w:lineRule="exact"/>
        <w:ind w:left="0" w:right="0" w:rightChars="0" w:firstLine="482" w:firstLineChars="200"/>
        <w:jc w:val="both"/>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D、</w:t>
      </w:r>
      <w:r>
        <w:rPr>
          <w:rFonts w:hint="eastAsia" w:ascii="仿宋" w:hAnsi="仿宋" w:eastAsia="仿宋" w:cs="仿宋"/>
          <w:b/>
          <w:color w:val="auto"/>
          <w:kern w:val="0"/>
          <w:sz w:val="24"/>
          <w:szCs w:val="24"/>
          <w:highlight w:val="none"/>
        </w:rPr>
        <w:t>为提高报名工作效率，投多个标段的请</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按标段分别对应上传相应报名资料，严禁上传与本标段无关资料，否则，</w:t>
      </w:r>
      <w:r>
        <w:rPr>
          <w:rFonts w:hint="eastAsia" w:ascii="仿宋" w:hAnsi="仿宋" w:eastAsia="仿宋" w:cs="仿宋"/>
          <w:b/>
          <w:color w:val="auto"/>
          <w:kern w:val="0"/>
          <w:sz w:val="24"/>
          <w:szCs w:val="24"/>
          <w:highlight w:val="none"/>
          <w:lang w:eastAsia="zh-CN"/>
        </w:rPr>
        <w:t>采购人</w:t>
      </w:r>
      <w:r>
        <w:rPr>
          <w:rFonts w:hint="eastAsia" w:ascii="仿宋" w:hAnsi="仿宋" w:eastAsia="仿宋" w:cs="仿宋"/>
          <w:b/>
          <w:color w:val="auto"/>
          <w:kern w:val="0"/>
          <w:sz w:val="24"/>
          <w:szCs w:val="24"/>
          <w:highlight w:val="none"/>
        </w:rPr>
        <w:t>有权拒绝。</w:t>
      </w:r>
    </w:p>
    <w:p w14:paraId="4DEB548A">
      <w:pPr>
        <w:pStyle w:val="2"/>
        <w:pageBreakBefore w:val="0"/>
        <w:numPr>
          <w:ilvl w:val="0"/>
          <w:numId w:val="0"/>
        </w:numPr>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E、</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上传的报名资料中，检验报告及合同可以只附关键页，关键页</w:t>
      </w:r>
      <w:r>
        <w:rPr>
          <w:rFonts w:hint="eastAsia" w:ascii="仿宋" w:hAnsi="仿宋" w:eastAsia="仿宋" w:cs="仿宋"/>
          <w:b/>
          <w:color w:val="auto"/>
          <w:kern w:val="0"/>
          <w:sz w:val="24"/>
          <w:szCs w:val="24"/>
          <w:highlight w:val="none"/>
          <w:lang w:eastAsia="zh-CN"/>
        </w:rPr>
        <w:t>应体现评审要素，例如合同关键页至少应包括合同标的、合同金额、合同时间、合同签章等主要内容；</w:t>
      </w:r>
      <w:r>
        <w:rPr>
          <w:rFonts w:hint="eastAsia" w:ascii="仿宋" w:hAnsi="仿宋" w:eastAsia="仿宋" w:cs="仿宋"/>
          <w:b/>
          <w:color w:val="auto"/>
          <w:kern w:val="0"/>
          <w:sz w:val="24"/>
          <w:szCs w:val="24"/>
          <w:highlight w:val="none"/>
        </w:rPr>
        <w:t>检验报告</w:t>
      </w:r>
      <w:r>
        <w:rPr>
          <w:rFonts w:hint="eastAsia" w:ascii="仿宋" w:hAnsi="仿宋" w:eastAsia="仿宋" w:cs="仿宋"/>
          <w:b/>
          <w:color w:val="auto"/>
          <w:kern w:val="0"/>
          <w:sz w:val="24"/>
          <w:szCs w:val="24"/>
          <w:highlight w:val="none"/>
          <w:lang w:eastAsia="zh-CN"/>
        </w:rPr>
        <w:t>关键页至少应包括</w:t>
      </w:r>
      <w:r>
        <w:rPr>
          <w:rFonts w:hint="eastAsia" w:ascii="仿宋" w:hAnsi="仿宋" w:eastAsia="仿宋" w:cs="仿宋"/>
          <w:b/>
          <w:color w:val="auto"/>
          <w:kern w:val="0"/>
          <w:sz w:val="24"/>
          <w:szCs w:val="24"/>
          <w:highlight w:val="none"/>
        </w:rPr>
        <w:t>委托人、生产者、生产企业名称</w:t>
      </w:r>
      <w:r>
        <w:rPr>
          <w:rFonts w:hint="eastAsia" w:ascii="仿宋" w:hAnsi="仿宋" w:eastAsia="仿宋" w:cs="仿宋"/>
          <w:b/>
          <w:color w:val="auto"/>
          <w:kern w:val="0"/>
          <w:sz w:val="24"/>
          <w:szCs w:val="24"/>
          <w:highlight w:val="none"/>
          <w:lang w:eastAsia="zh-CN"/>
        </w:rPr>
        <w:t>、</w:t>
      </w:r>
      <w:r>
        <w:rPr>
          <w:rFonts w:hint="eastAsia" w:ascii="仿宋" w:hAnsi="仿宋" w:eastAsia="仿宋" w:cs="仿宋"/>
          <w:b/>
          <w:color w:val="auto"/>
          <w:kern w:val="0"/>
          <w:sz w:val="24"/>
          <w:szCs w:val="24"/>
          <w:highlight w:val="none"/>
        </w:rPr>
        <w:t>检验产品名称、结论等评审要素</w:t>
      </w:r>
      <w:r>
        <w:rPr>
          <w:rFonts w:hint="eastAsia" w:ascii="仿宋" w:hAnsi="仿宋" w:eastAsia="仿宋" w:cs="仿宋"/>
          <w:b/>
          <w:color w:val="auto"/>
          <w:kern w:val="0"/>
          <w:sz w:val="24"/>
          <w:szCs w:val="24"/>
          <w:highlight w:val="none"/>
          <w:lang w:eastAsia="zh-CN"/>
        </w:rPr>
        <w:t>的证明文件</w:t>
      </w:r>
      <w:r>
        <w:rPr>
          <w:rFonts w:hint="eastAsia" w:ascii="仿宋" w:hAnsi="仿宋" w:eastAsia="仿宋" w:cs="仿宋"/>
          <w:b/>
          <w:color w:val="auto"/>
          <w:kern w:val="0"/>
          <w:sz w:val="24"/>
          <w:szCs w:val="24"/>
          <w:highlight w:val="none"/>
        </w:rPr>
        <w:t>即可。</w:t>
      </w:r>
    </w:p>
    <w:p w14:paraId="5375724D">
      <w:pPr>
        <w:pStyle w:val="2"/>
        <w:keepNext w:val="0"/>
        <w:keepLines w:val="0"/>
        <w:pageBreakBefore w:val="0"/>
        <w:widowControl/>
        <w:numPr>
          <w:ilvl w:val="0"/>
          <w:numId w:val="0"/>
        </w:numPr>
        <w:kinsoku/>
        <w:wordWrap w:val="0"/>
        <w:overflowPunct/>
        <w:topLinePunct w:val="0"/>
        <w:autoSpaceDE/>
        <w:autoSpaceDN/>
        <w:bidi w:val="0"/>
        <w:adjustRightInd/>
        <w:snapToGrid/>
        <w:spacing w:after="0" w:line="520" w:lineRule="exact"/>
        <w:ind w:left="0" w:right="0" w:rightChars="0" w:firstLine="482" w:firstLineChars="200"/>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F、如</w:t>
      </w:r>
      <w:r>
        <w:rPr>
          <w:rFonts w:hint="eastAsia" w:ascii="仿宋" w:hAnsi="仿宋" w:eastAsia="仿宋" w:cs="仿宋"/>
          <w:b/>
          <w:color w:val="auto"/>
          <w:kern w:val="0"/>
          <w:sz w:val="24"/>
          <w:szCs w:val="24"/>
          <w:highlight w:val="none"/>
        </w:rPr>
        <w:t>业绩要求为电网项目采购(包括货物、施工、服务的采购，以及设计总承包、施工总承包或EPC总承包的采购)业绩的，须是在</w:t>
      </w:r>
      <w:r>
        <w:rPr>
          <w:rFonts w:hint="eastAsia" w:ascii="仿宋" w:hAnsi="仿宋" w:eastAsia="仿宋" w:cs="仿宋"/>
          <w:b/>
          <w:color w:val="auto"/>
          <w:kern w:val="0"/>
          <w:sz w:val="24"/>
          <w:szCs w:val="24"/>
        </w:rPr>
        <w:t>“中国招标投标公共服务平台www.cebpubservice.com”</w:t>
      </w:r>
      <w:r>
        <w:rPr>
          <w:rFonts w:hint="eastAsia" w:ascii="仿宋" w:hAnsi="仿宋" w:eastAsia="仿宋" w:cs="仿宋"/>
          <w:b/>
          <w:color w:val="auto"/>
          <w:kern w:val="0"/>
          <w:sz w:val="24"/>
          <w:szCs w:val="24"/>
          <w:highlight w:val="none"/>
        </w:rPr>
        <w:t>或“内蒙古蒙</w:t>
      </w:r>
      <w:r>
        <w:rPr>
          <w:rFonts w:hint="eastAsia" w:ascii="仿宋" w:hAnsi="仿宋" w:eastAsia="仿宋" w:cs="仿宋"/>
          <w:b/>
          <w:color w:val="auto"/>
          <w:kern w:val="0"/>
          <w:sz w:val="24"/>
          <w:szCs w:val="24"/>
          <w:highlight w:val="none"/>
          <w:lang w:eastAsia="zh-CN"/>
        </w:rPr>
        <w:t>电</w:t>
      </w:r>
      <w:r>
        <w:rPr>
          <w:rFonts w:hint="eastAsia" w:ascii="仿宋" w:hAnsi="仿宋" w:eastAsia="仿宋" w:cs="仿宋"/>
          <w:b/>
          <w:color w:val="auto"/>
          <w:kern w:val="0"/>
          <w:sz w:val="24"/>
          <w:szCs w:val="24"/>
          <w:highlight w:val="none"/>
        </w:rPr>
        <w:t>招标有限公司www.mnzb.com.cn”或“</w:t>
      </w:r>
      <w:r>
        <w:rPr>
          <w:rFonts w:hint="eastAsia" w:ascii="仿宋" w:hAnsi="仿宋" w:eastAsia="仿宋" w:cs="仿宋"/>
          <w:b/>
          <w:color w:val="auto"/>
          <w:kern w:val="0"/>
          <w:sz w:val="24"/>
          <w:szCs w:val="24"/>
          <w:highlight w:val="none"/>
          <w:lang w:eastAsia="zh-CN"/>
        </w:rPr>
        <w:t>内蒙古电力集团电子</w:t>
      </w:r>
      <w:r>
        <w:rPr>
          <w:rFonts w:hint="eastAsia" w:ascii="仿宋" w:hAnsi="仿宋" w:eastAsia="仿宋" w:cs="仿宋"/>
          <w:b/>
          <w:color w:val="auto"/>
          <w:kern w:val="0"/>
          <w:sz w:val="24"/>
          <w:szCs w:val="24"/>
          <w:highlight w:val="none"/>
          <w:lang w:val="en-US" w:eastAsia="zh-CN"/>
        </w:rPr>
        <w:t>商务</w:t>
      </w:r>
      <w:r>
        <w:rPr>
          <w:rFonts w:hint="eastAsia" w:ascii="仿宋" w:hAnsi="仿宋" w:eastAsia="仿宋" w:cs="仿宋"/>
          <w:b/>
          <w:color w:val="auto"/>
          <w:kern w:val="0"/>
          <w:sz w:val="24"/>
          <w:szCs w:val="24"/>
          <w:highlight w:val="none"/>
          <w:lang w:eastAsia="zh-CN"/>
        </w:rPr>
        <w:t>系统</w:t>
      </w:r>
      <w:r>
        <w:rPr>
          <w:rFonts w:hint="eastAsia" w:ascii="仿宋" w:hAnsi="仿宋" w:eastAsia="仿宋" w:cs="仿宋"/>
          <w:b/>
          <w:color w:val="auto"/>
          <w:kern w:val="0"/>
          <w:sz w:val="24"/>
          <w:szCs w:val="24"/>
          <w:highlight w:val="none"/>
        </w:rPr>
        <w:t>impc.e-bidding.org”</w:t>
      </w:r>
      <w:r>
        <w:rPr>
          <w:rFonts w:hint="eastAsia" w:ascii="仿宋" w:hAnsi="仿宋" w:eastAsia="仿宋" w:cs="仿宋"/>
          <w:b/>
          <w:color w:val="auto"/>
          <w:kern w:val="0"/>
          <w:sz w:val="24"/>
          <w:szCs w:val="24"/>
          <w:highlight w:val="none"/>
          <w:lang w:eastAsia="zh-CN"/>
        </w:rPr>
        <w:t>或“</w:t>
      </w:r>
      <w:r>
        <w:rPr>
          <w:rFonts w:hint="eastAsia" w:ascii="仿宋" w:hAnsi="仿宋" w:eastAsia="仿宋" w:cs="仿宋"/>
          <w:b/>
          <w:color w:val="auto"/>
          <w:kern w:val="0"/>
          <w:sz w:val="24"/>
          <w:szCs w:val="24"/>
          <w:highlight w:val="none"/>
        </w:rPr>
        <w:t>内蒙古电力集团</w:t>
      </w:r>
      <w:r>
        <w:rPr>
          <w:rFonts w:hint="eastAsia" w:ascii="仿宋" w:hAnsi="仿宋" w:eastAsia="仿宋" w:cs="仿宋"/>
          <w:b/>
          <w:color w:val="auto"/>
          <w:kern w:val="0"/>
          <w:sz w:val="24"/>
          <w:szCs w:val="24"/>
          <w:highlight w:val="none"/>
          <w:lang w:eastAsia="zh-CN"/>
        </w:rPr>
        <w:t>电子</w:t>
      </w:r>
      <w:r>
        <w:rPr>
          <w:rFonts w:hint="eastAsia" w:ascii="仿宋" w:hAnsi="仿宋" w:eastAsia="仿宋" w:cs="仿宋"/>
          <w:b/>
          <w:color w:val="auto"/>
          <w:kern w:val="0"/>
          <w:sz w:val="24"/>
          <w:szCs w:val="24"/>
          <w:highlight w:val="none"/>
          <w:lang w:val="en-US" w:eastAsia="zh-CN"/>
        </w:rPr>
        <w:t>采购</w:t>
      </w:r>
      <w:r>
        <w:rPr>
          <w:rFonts w:hint="eastAsia" w:ascii="仿宋" w:hAnsi="仿宋" w:eastAsia="仿宋" w:cs="仿宋"/>
          <w:b/>
          <w:color w:val="auto"/>
          <w:kern w:val="0"/>
          <w:sz w:val="24"/>
          <w:szCs w:val="24"/>
          <w:highlight w:val="none"/>
          <w:lang w:eastAsia="zh-CN"/>
        </w:rPr>
        <w:t>系统guocai-impc.cppchina.cn”</w:t>
      </w:r>
      <w:r>
        <w:rPr>
          <w:rFonts w:hint="eastAsia" w:ascii="仿宋" w:hAnsi="仿宋" w:eastAsia="仿宋" w:cs="仿宋"/>
          <w:b/>
          <w:color w:val="auto"/>
          <w:kern w:val="0"/>
          <w:sz w:val="24"/>
          <w:szCs w:val="24"/>
          <w:highlight w:val="none"/>
        </w:rPr>
        <w:t>或“国家电网公司电子商务平台ecp.sgcc.com.cn”或“中国南方电网阳光电子商务平台www.bidding.csg.cn”可查询到;没有要求电网业绩的，</w:t>
      </w:r>
      <w:r>
        <w:rPr>
          <w:rFonts w:hint="eastAsia" w:ascii="仿宋" w:hAnsi="仿宋" w:eastAsia="仿宋" w:cs="仿宋"/>
          <w:b/>
          <w:color w:val="auto"/>
          <w:kern w:val="0"/>
          <w:sz w:val="24"/>
          <w:szCs w:val="24"/>
          <w:highlight w:val="none"/>
          <w:lang w:val="en-US" w:eastAsia="zh-CN"/>
        </w:rPr>
        <w:t>响应</w:t>
      </w:r>
      <w:r>
        <w:rPr>
          <w:rFonts w:hint="eastAsia" w:ascii="仿宋" w:hAnsi="仿宋" w:eastAsia="仿宋" w:cs="仿宋"/>
          <w:b/>
          <w:color w:val="auto"/>
          <w:kern w:val="0"/>
          <w:sz w:val="24"/>
          <w:szCs w:val="24"/>
          <w:highlight w:val="none"/>
        </w:rPr>
        <w:t>供应商提供销售合同和对应的发票扫描件，以及相关业绩的官方查询路径，若以上方式均无法查询，则需提供（国家税务全国增值税发票查验平台inv-veri.chinatax.gov.cn/）发票查询截图。（具体要求以附件专用资格要求为准）。</w:t>
      </w:r>
    </w:p>
    <w:p w14:paraId="7DD2F02D">
      <w:pPr>
        <w:pStyle w:val="2"/>
        <w:pageBreakBefore w:val="0"/>
        <w:numPr>
          <w:ilvl w:val="0"/>
          <w:numId w:val="0"/>
        </w:numPr>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G、</w:t>
      </w:r>
      <w:r>
        <w:rPr>
          <w:rFonts w:hint="eastAsia" w:ascii="仿宋" w:hAnsi="仿宋" w:eastAsia="仿宋" w:cs="仿宋"/>
          <w:b/>
          <w:color w:val="auto"/>
          <w:kern w:val="0"/>
          <w:sz w:val="24"/>
          <w:szCs w:val="24"/>
          <w:highlight w:val="none"/>
        </w:rPr>
        <w:t>须提供可在检验检测机构官方网站查阅的有效期内的型式试验报告或检验报告。(具体要求以专用资格要求为准，优先提供指定范围内检验检测机构出具的有效期内的型式试验报告或检验报告。)</w:t>
      </w:r>
      <w:r>
        <w:rPr>
          <w:rFonts w:hint="eastAsia" w:ascii="仿宋" w:hAnsi="仿宋" w:eastAsia="仿宋" w:cs="仿宋"/>
          <w:b/>
          <w:color w:val="auto"/>
          <w:kern w:val="0"/>
          <w:sz w:val="24"/>
          <w:szCs w:val="24"/>
          <w:highlight w:val="none"/>
        </w:rPr>
        <w:t>;如</w:t>
      </w:r>
      <w:r>
        <w:rPr>
          <w:rFonts w:hint="eastAsia" w:ascii="仿宋" w:hAnsi="仿宋" w:eastAsia="仿宋" w:cs="仿宋"/>
          <w:b/>
          <w:color w:val="auto"/>
          <w:kern w:val="0"/>
          <w:sz w:val="24"/>
          <w:szCs w:val="24"/>
          <w:highlight w:val="none"/>
          <w:lang w:eastAsia="zh-CN"/>
        </w:rPr>
        <w:t>供应商</w:t>
      </w:r>
      <w:r>
        <w:rPr>
          <w:rFonts w:hint="eastAsia" w:ascii="仿宋" w:hAnsi="仿宋" w:eastAsia="仿宋" w:cs="仿宋"/>
          <w:b/>
          <w:color w:val="auto"/>
          <w:kern w:val="0"/>
          <w:sz w:val="24"/>
          <w:szCs w:val="24"/>
          <w:highlight w:val="none"/>
        </w:rPr>
        <w:t>提供未在指定范围内检验报告，须提供相关检测机构的官方查询路径。</w:t>
      </w:r>
    </w:p>
    <w:p w14:paraId="3F5878C7">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rPr>
        <w:t>5.响应文件的递交</w:t>
      </w:r>
      <w:bookmarkEnd w:id="7"/>
      <w:bookmarkEnd w:id="8"/>
    </w:p>
    <w:p w14:paraId="487E60BF">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bookmarkStart w:id="9" w:name="_Toc21201"/>
      <w:r>
        <w:rPr>
          <w:rFonts w:hint="eastAsia" w:ascii="仿宋" w:hAnsi="仿宋" w:eastAsia="仿宋" w:cs="仿宋"/>
          <w:color w:val="auto"/>
          <w:sz w:val="24"/>
          <w:szCs w:val="24"/>
          <w:highlight w:val="none"/>
        </w:rPr>
        <w:t>5.1本项目属于电子标，响应文件采用网上递交方式，电子响应文件请于递交响应文件截止时间之前上传到“内蒙古电力集团电子采购系统”，递交响应文件截止时间后上传的响应文件恕不接收。</w:t>
      </w:r>
    </w:p>
    <w:p w14:paraId="773CEBFA">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w:t>
      </w:r>
      <w:r>
        <w:rPr>
          <w:rFonts w:hint="eastAsia" w:ascii="仿宋" w:hAnsi="仿宋" w:eastAsia="仿宋" w:cs="仿宋"/>
          <w:color w:val="auto"/>
          <w:sz w:val="24"/>
          <w:szCs w:val="24"/>
          <w:highlight w:val="none"/>
          <w:lang w:eastAsia="zh-CN"/>
        </w:rPr>
        <w:t>供应商对网上递交的响应文件应加密。登录【中招互连】APP对响应文件进行加密功能（如果供应商使用A手机号码对响应文件进行了扫码加密，必须需要使用A手机号码进行扫码解密，才能读取或导入响应文件）。</w:t>
      </w:r>
    </w:p>
    <w:bookmarkEnd w:id="9"/>
    <w:p w14:paraId="2331DF69">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rPr>
      </w:pPr>
      <w:bookmarkStart w:id="10" w:name="_Toc4184"/>
      <w:r>
        <w:rPr>
          <w:rFonts w:hint="eastAsia" w:ascii="仿宋" w:hAnsi="仿宋" w:eastAsia="仿宋" w:cs="仿宋"/>
          <w:b/>
          <w:color w:val="auto"/>
          <w:sz w:val="24"/>
          <w:szCs w:val="24"/>
          <w:highlight w:val="none"/>
          <w:lang w:val="en-US" w:eastAsia="zh-CN"/>
        </w:rPr>
        <w:t>6</w:t>
      </w:r>
      <w:r>
        <w:rPr>
          <w:rFonts w:hint="eastAsia" w:ascii="仿宋" w:hAnsi="仿宋" w:eastAsia="仿宋" w:cs="仿宋"/>
          <w:b/>
          <w:color w:val="auto"/>
          <w:sz w:val="24"/>
          <w:szCs w:val="24"/>
          <w:highlight w:val="none"/>
        </w:rPr>
        <w:t>.截标及开标时间：</w:t>
      </w:r>
      <w:bookmarkEnd w:id="10"/>
    </w:p>
    <w:p w14:paraId="49109343">
      <w:pPr>
        <w:pageBreakBefore w:val="0"/>
        <w:tabs>
          <w:tab w:val="left" w:pos="2625"/>
        </w:tabs>
        <w:kinsoku/>
        <w:overflowPunct/>
        <w:topLinePunct w:val="0"/>
        <w:bidi w:val="0"/>
        <w:snapToGrid/>
        <w:spacing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响应文件上传时间：</w:t>
      </w:r>
      <w:r>
        <w:rPr>
          <w:rFonts w:hint="eastAsia" w:ascii="仿宋" w:hAnsi="仿宋" w:eastAsia="仿宋" w:cs="仿宋"/>
          <w:b/>
          <w:bCs w:val="0"/>
          <w:color w:val="auto"/>
          <w:sz w:val="24"/>
          <w:szCs w:val="24"/>
          <w:highlight w:val="none"/>
          <w:lang w:val="en-US" w:eastAsia="zh-CN"/>
        </w:rPr>
        <w:t>2025年05</w:t>
      </w:r>
      <w:r>
        <w:rPr>
          <w:rFonts w:hint="eastAsia" w:ascii="仿宋" w:hAnsi="仿宋" w:eastAsia="仿宋" w:cs="仿宋"/>
          <w:b/>
          <w:bCs w:val="0"/>
          <w:color w:val="auto"/>
          <w:sz w:val="24"/>
          <w:szCs w:val="24"/>
          <w:highlight w:val="none"/>
        </w:rPr>
        <w:t>月</w:t>
      </w:r>
      <w:r>
        <w:rPr>
          <w:rFonts w:hint="eastAsia" w:ascii="仿宋" w:hAnsi="仿宋" w:eastAsia="仿宋" w:cs="仿宋"/>
          <w:b/>
          <w:bCs w:val="0"/>
          <w:color w:val="auto"/>
          <w:sz w:val="24"/>
          <w:szCs w:val="24"/>
          <w:highlight w:val="none"/>
          <w:lang w:val="en-US" w:eastAsia="zh-CN"/>
        </w:rPr>
        <w:t>20</w:t>
      </w:r>
      <w:r>
        <w:rPr>
          <w:rFonts w:hint="eastAsia" w:ascii="仿宋" w:hAnsi="仿宋" w:eastAsia="仿宋" w:cs="仿宋"/>
          <w:b/>
          <w:bCs w:val="0"/>
          <w:color w:val="auto"/>
          <w:sz w:val="24"/>
          <w:szCs w:val="24"/>
          <w:highlight w:val="none"/>
        </w:rPr>
        <w:t>日～</w:t>
      </w:r>
      <w:r>
        <w:rPr>
          <w:rFonts w:hint="eastAsia" w:ascii="仿宋" w:hAnsi="仿宋" w:eastAsia="仿宋" w:cs="仿宋"/>
          <w:b/>
          <w:bCs w:val="0"/>
          <w:color w:val="auto"/>
          <w:sz w:val="24"/>
          <w:szCs w:val="24"/>
          <w:highlight w:val="none"/>
          <w:lang w:val="en-US" w:eastAsia="zh-CN"/>
        </w:rPr>
        <w:t>2025年05</w:t>
      </w:r>
      <w:r>
        <w:rPr>
          <w:rFonts w:hint="eastAsia" w:ascii="仿宋" w:hAnsi="仿宋" w:eastAsia="仿宋" w:cs="仿宋"/>
          <w:b/>
          <w:bCs w:val="0"/>
          <w:color w:val="auto"/>
          <w:sz w:val="24"/>
          <w:szCs w:val="24"/>
          <w:highlight w:val="none"/>
        </w:rPr>
        <w:t>月</w:t>
      </w:r>
      <w:r>
        <w:rPr>
          <w:rFonts w:hint="eastAsia" w:ascii="仿宋" w:hAnsi="仿宋" w:eastAsia="仿宋" w:cs="仿宋"/>
          <w:b/>
          <w:bCs w:val="0"/>
          <w:color w:val="auto"/>
          <w:sz w:val="24"/>
          <w:szCs w:val="24"/>
          <w:highlight w:val="none"/>
          <w:lang w:val="en-US" w:eastAsia="zh-CN"/>
        </w:rPr>
        <w:t>28</w:t>
      </w:r>
      <w:r>
        <w:rPr>
          <w:rFonts w:hint="eastAsia" w:ascii="仿宋" w:hAnsi="仿宋" w:eastAsia="仿宋" w:cs="仿宋"/>
          <w:b/>
          <w:bCs w:val="0"/>
          <w:color w:val="auto"/>
          <w:sz w:val="24"/>
          <w:szCs w:val="24"/>
          <w:highlight w:val="none"/>
        </w:rPr>
        <w:t>日</w:t>
      </w:r>
      <w:r>
        <w:rPr>
          <w:rFonts w:hint="eastAsia" w:ascii="仿宋" w:hAnsi="仿宋" w:eastAsia="仿宋" w:cs="仿宋"/>
          <w:b/>
          <w:bCs w:val="0"/>
          <w:color w:val="auto"/>
          <w:sz w:val="24"/>
          <w:szCs w:val="24"/>
          <w:highlight w:val="none"/>
          <w:lang w:val="en-US" w:eastAsia="zh-CN"/>
        </w:rPr>
        <w:t>0</w:t>
      </w:r>
      <w:r>
        <w:rPr>
          <w:rFonts w:hint="eastAsia" w:ascii="仿宋" w:hAnsi="仿宋" w:eastAsia="仿宋" w:cs="仿宋"/>
          <w:b/>
          <w:bCs w:val="0"/>
          <w:color w:val="auto"/>
          <w:sz w:val="24"/>
          <w:szCs w:val="24"/>
          <w:highlight w:val="none"/>
        </w:rPr>
        <w:t>9:00</w:t>
      </w:r>
    </w:p>
    <w:p w14:paraId="1012C7ED">
      <w:pPr>
        <w:pageBreakBefore w:val="0"/>
        <w:tabs>
          <w:tab w:val="left" w:pos="2625"/>
        </w:tabs>
        <w:kinsoku/>
        <w:overflowPunct/>
        <w:topLinePunct w:val="0"/>
        <w:bidi w:val="0"/>
        <w:snapToGrid/>
        <w:spacing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递交响应文件截止时间：</w:t>
      </w:r>
      <w:r>
        <w:rPr>
          <w:rFonts w:hint="eastAsia" w:ascii="仿宋" w:hAnsi="仿宋" w:eastAsia="仿宋" w:cs="仿宋"/>
          <w:b/>
          <w:bCs w:val="0"/>
          <w:color w:val="auto"/>
          <w:sz w:val="24"/>
          <w:szCs w:val="24"/>
          <w:highlight w:val="none"/>
          <w:lang w:val="en-US" w:eastAsia="zh-CN"/>
        </w:rPr>
        <w:t>2025年05月28日09:00</w:t>
      </w:r>
    </w:p>
    <w:p w14:paraId="24EBC973">
      <w:pPr>
        <w:pageBreakBefore w:val="0"/>
        <w:tabs>
          <w:tab w:val="left" w:pos="2625"/>
        </w:tabs>
        <w:kinsoku/>
        <w:overflowPunct/>
        <w:topLinePunct w:val="0"/>
        <w:bidi w:val="0"/>
        <w:snapToGrid/>
        <w:spacing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商务技术标</w:t>
      </w:r>
      <w:r>
        <w:rPr>
          <w:rFonts w:hint="eastAsia" w:ascii="仿宋" w:hAnsi="仿宋" w:eastAsia="仿宋" w:cs="仿宋"/>
          <w:color w:val="auto"/>
          <w:kern w:val="0"/>
          <w:sz w:val="24"/>
          <w:szCs w:val="24"/>
          <w:highlight w:val="none"/>
        </w:rPr>
        <w:t>开标时间：</w:t>
      </w:r>
      <w:r>
        <w:rPr>
          <w:rFonts w:hint="eastAsia" w:ascii="仿宋" w:hAnsi="仿宋" w:eastAsia="仿宋" w:cs="仿宋"/>
          <w:b/>
          <w:bCs w:val="0"/>
          <w:color w:val="auto"/>
          <w:sz w:val="24"/>
          <w:szCs w:val="24"/>
          <w:highlight w:val="none"/>
          <w:lang w:val="en-US" w:eastAsia="zh-CN"/>
        </w:rPr>
        <w:t>2025年05月28日09:00</w:t>
      </w:r>
    </w:p>
    <w:p w14:paraId="262F0229">
      <w:pPr>
        <w:pageBreakBefore w:val="0"/>
        <w:tabs>
          <w:tab w:val="left" w:pos="2625"/>
        </w:tabs>
        <w:kinsoku/>
        <w:overflowPunct/>
        <w:topLinePunct w:val="0"/>
        <w:bidi w:val="0"/>
        <w:snapToGrid/>
        <w:spacing w:beforeAutospacing="0" w:after="0" w:afterAutospacing="0" w:line="520" w:lineRule="exact"/>
        <w:ind w:left="0" w:right="0" w:rightChars="0" w:firstLine="480" w:firstLineChars="200"/>
        <w:textAlignment w:val="auto"/>
        <w:rPr>
          <w:rFonts w:hint="eastAsia" w:ascii="仿宋" w:hAnsi="仿宋" w:eastAsia="仿宋" w:cs="仿宋"/>
          <w:b/>
          <w:bCs w:val="0"/>
          <w:color w:val="auto"/>
          <w:kern w:val="0"/>
          <w:sz w:val="24"/>
          <w:szCs w:val="24"/>
          <w:highlight w:val="none"/>
        </w:rPr>
      </w:pPr>
      <w:r>
        <w:rPr>
          <w:rFonts w:hint="eastAsia" w:ascii="仿宋" w:hAnsi="仿宋" w:eastAsia="仿宋" w:cs="仿宋"/>
          <w:color w:val="auto"/>
          <w:kern w:val="0"/>
          <w:sz w:val="24"/>
          <w:szCs w:val="24"/>
          <w:highlight w:val="none"/>
          <w:lang w:val="en-US" w:eastAsia="zh-CN"/>
        </w:rPr>
        <w:t>商务技术标</w:t>
      </w:r>
      <w:r>
        <w:rPr>
          <w:rFonts w:hint="eastAsia" w:ascii="仿宋" w:hAnsi="仿宋" w:eastAsia="仿宋" w:cs="仿宋"/>
          <w:color w:val="auto"/>
          <w:kern w:val="0"/>
          <w:sz w:val="24"/>
          <w:szCs w:val="24"/>
          <w:highlight w:val="none"/>
        </w:rPr>
        <w:t>签到、解密时间：</w:t>
      </w:r>
      <w:r>
        <w:rPr>
          <w:rFonts w:hint="eastAsia" w:ascii="仿宋" w:hAnsi="仿宋" w:eastAsia="仿宋" w:cs="仿宋"/>
          <w:b/>
          <w:bCs w:val="0"/>
          <w:color w:val="auto"/>
          <w:sz w:val="24"/>
          <w:szCs w:val="24"/>
          <w:highlight w:val="none"/>
          <w:lang w:val="en-US" w:eastAsia="zh-CN"/>
        </w:rPr>
        <w:t>2025年05月28日09:00</w:t>
      </w:r>
      <w:r>
        <w:rPr>
          <w:rFonts w:hint="eastAsia" w:ascii="仿宋" w:hAnsi="仿宋" w:eastAsia="仿宋" w:cs="仿宋"/>
          <w:b/>
          <w:bCs w:val="0"/>
          <w:color w:val="auto"/>
          <w:kern w:val="0"/>
          <w:sz w:val="24"/>
          <w:szCs w:val="24"/>
          <w:highlight w:val="none"/>
        </w:rPr>
        <w:t>～</w:t>
      </w:r>
      <w:r>
        <w:rPr>
          <w:rFonts w:hint="eastAsia" w:ascii="仿宋" w:hAnsi="仿宋" w:eastAsia="仿宋" w:cs="仿宋"/>
          <w:b/>
          <w:bCs w:val="0"/>
          <w:color w:val="auto"/>
          <w:kern w:val="0"/>
          <w:sz w:val="24"/>
          <w:szCs w:val="24"/>
          <w:highlight w:val="none"/>
          <w:lang w:val="en-US" w:eastAsia="zh-CN"/>
        </w:rPr>
        <w:t>0</w:t>
      </w:r>
      <w:r>
        <w:rPr>
          <w:rFonts w:hint="eastAsia" w:ascii="仿宋" w:hAnsi="仿宋" w:eastAsia="仿宋" w:cs="仿宋"/>
          <w:b/>
          <w:bCs w:val="0"/>
          <w:color w:val="auto"/>
          <w:kern w:val="0"/>
          <w:sz w:val="24"/>
          <w:szCs w:val="24"/>
          <w:highlight w:val="none"/>
        </w:rPr>
        <w:t>9:30</w:t>
      </w:r>
    </w:p>
    <w:p w14:paraId="0963AB91">
      <w:pPr>
        <w:keepNext w:val="0"/>
        <w:keepLines w:val="0"/>
        <w:pageBreakBefore w:val="0"/>
        <w:widowControl/>
        <w:kinsoku/>
        <w:wordWrap/>
        <w:overflowPunct/>
        <w:topLinePunct w:val="0"/>
        <w:autoSpaceDE/>
        <w:autoSpaceDN/>
        <w:bidi w:val="0"/>
        <w:adjustRightInd/>
        <w:snapToGrid/>
        <w:spacing w:after="0" w:line="520" w:lineRule="exact"/>
        <w:ind w:left="0" w:leftChars="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经济标标开标时间：</w:t>
      </w:r>
      <w:r>
        <w:rPr>
          <w:rFonts w:hint="eastAsia" w:ascii="仿宋" w:hAnsi="仿宋" w:eastAsia="仿宋" w:cs="仿宋"/>
          <w:b/>
          <w:bCs w:val="0"/>
          <w:color w:val="auto"/>
          <w:sz w:val="24"/>
          <w:szCs w:val="24"/>
          <w:highlight w:val="none"/>
          <w:lang w:val="en-US" w:eastAsia="zh-CN"/>
        </w:rPr>
        <w:t>2025年05月28日11:00</w:t>
      </w:r>
    </w:p>
    <w:p w14:paraId="43AFF850">
      <w:pPr>
        <w:pageBreakBefore w:val="0"/>
        <w:tabs>
          <w:tab w:val="left" w:pos="2625"/>
        </w:tabs>
        <w:kinsoku/>
        <w:overflowPunct/>
        <w:topLinePunct w:val="0"/>
        <w:bidi w:val="0"/>
        <w:snapToGrid/>
        <w:spacing w:beforeAutospacing="0" w:after="0" w:afterAutospacing="0" w:line="520" w:lineRule="exact"/>
        <w:ind w:left="0" w:right="0" w:rightChars="0" w:firstLine="480" w:firstLineChars="200"/>
        <w:textAlignment w:val="auto"/>
        <w:rPr>
          <w:rFonts w:hint="eastAsia" w:ascii="仿宋" w:hAnsi="仿宋" w:eastAsia="仿宋" w:cs="仿宋"/>
          <w:color w:val="auto"/>
          <w:lang w:val="en-US" w:eastAsia="zh-CN"/>
        </w:rPr>
      </w:pPr>
      <w:r>
        <w:rPr>
          <w:rFonts w:hint="eastAsia" w:ascii="仿宋" w:hAnsi="仿宋" w:eastAsia="仿宋" w:cs="仿宋"/>
          <w:color w:val="auto"/>
          <w:kern w:val="0"/>
          <w:sz w:val="24"/>
          <w:szCs w:val="24"/>
          <w:highlight w:val="none"/>
          <w:lang w:val="en-US" w:eastAsia="zh-CN"/>
        </w:rPr>
        <w:t>商务技术标</w:t>
      </w:r>
      <w:r>
        <w:rPr>
          <w:rFonts w:hint="eastAsia" w:ascii="仿宋" w:hAnsi="仿宋" w:eastAsia="仿宋" w:cs="仿宋"/>
          <w:color w:val="auto"/>
          <w:kern w:val="0"/>
          <w:sz w:val="24"/>
          <w:szCs w:val="24"/>
          <w:highlight w:val="none"/>
        </w:rPr>
        <w:t>签到、解密时间：</w:t>
      </w:r>
      <w:r>
        <w:rPr>
          <w:rFonts w:hint="eastAsia" w:ascii="仿宋" w:hAnsi="仿宋" w:eastAsia="仿宋" w:cs="仿宋"/>
          <w:b/>
          <w:bCs w:val="0"/>
          <w:color w:val="auto"/>
          <w:sz w:val="24"/>
          <w:szCs w:val="24"/>
          <w:highlight w:val="none"/>
          <w:lang w:val="en-US" w:eastAsia="zh-CN"/>
        </w:rPr>
        <w:t>2025年05月28日11:00</w:t>
      </w:r>
      <w:r>
        <w:rPr>
          <w:rFonts w:hint="eastAsia" w:ascii="仿宋" w:hAnsi="仿宋" w:eastAsia="仿宋" w:cs="仿宋"/>
          <w:b/>
          <w:bCs w:val="0"/>
          <w:color w:val="auto"/>
          <w:kern w:val="0"/>
          <w:sz w:val="24"/>
          <w:szCs w:val="24"/>
          <w:highlight w:val="none"/>
        </w:rPr>
        <w:t>～</w:t>
      </w:r>
      <w:r>
        <w:rPr>
          <w:rFonts w:hint="eastAsia" w:ascii="仿宋" w:hAnsi="仿宋" w:eastAsia="仿宋" w:cs="仿宋"/>
          <w:b/>
          <w:bCs w:val="0"/>
          <w:color w:val="auto"/>
          <w:kern w:val="0"/>
          <w:sz w:val="24"/>
          <w:szCs w:val="24"/>
          <w:highlight w:val="none"/>
          <w:lang w:val="en-US" w:eastAsia="zh-CN"/>
        </w:rPr>
        <w:t>11</w:t>
      </w:r>
      <w:r>
        <w:rPr>
          <w:rFonts w:hint="eastAsia" w:ascii="仿宋" w:hAnsi="仿宋" w:eastAsia="仿宋" w:cs="仿宋"/>
          <w:b/>
          <w:bCs w:val="0"/>
          <w:color w:val="auto"/>
          <w:kern w:val="0"/>
          <w:sz w:val="24"/>
          <w:szCs w:val="24"/>
          <w:highlight w:val="none"/>
        </w:rPr>
        <w:t>:30</w:t>
      </w:r>
    </w:p>
    <w:p w14:paraId="3A1FBFAB">
      <w:pPr>
        <w:pageBreakBefore w:val="0"/>
        <w:kinsoku/>
        <w:overflowPunct/>
        <w:topLinePunct w:val="0"/>
        <w:bidi w:val="0"/>
        <w:snapToGrid/>
        <w:spacing w:beforeAutospacing="0"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注：上述时间均指北京时间。</w:t>
      </w:r>
    </w:p>
    <w:p w14:paraId="42A5361C">
      <w:pPr>
        <w:pStyle w:val="3"/>
        <w:pageBreakBefore w:val="0"/>
        <w:numPr>
          <w:ilvl w:val="0"/>
          <w:numId w:val="0"/>
        </w:numPr>
        <w:kinsoku/>
        <w:overflowPunct/>
        <w:topLinePunct w:val="0"/>
        <w:bidi w:val="0"/>
        <w:snapToGrid/>
        <w:spacing w:after="0" w:line="520" w:lineRule="exact"/>
        <w:ind w:left="0" w:leftChars="0" w:right="0" w:rightChars="0" w:firstLine="482" w:firstLineChars="200"/>
        <w:textAlignment w:val="auto"/>
        <w:rPr>
          <w:rFonts w:hint="eastAsia" w:ascii="仿宋" w:hAnsi="仿宋" w:eastAsia="仿宋" w:cs="仿宋"/>
          <w:b/>
          <w:color w:val="auto"/>
          <w:sz w:val="24"/>
          <w:szCs w:val="24"/>
          <w:highlight w:val="none"/>
        </w:rPr>
      </w:pPr>
      <w:bookmarkStart w:id="11" w:name="_Toc8804"/>
      <w:r>
        <w:rPr>
          <w:rFonts w:hint="eastAsia" w:ascii="仿宋" w:hAnsi="仿宋" w:eastAsia="仿宋" w:cs="仿宋"/>
          <w:b/>
          <w:color w:val="auto"/>
          <w:kern w:val="2"/>
          <w:sz w:val="24"/>
          <w:szCs w:val="24"/>
          <w:highlight w:val="none"/>
          <w:lang w:val="en-US" w:eastAsia="zh-CN" w:bidi="ar-SA"/>
        </w:rPr>
        <w:t>7.</w:t>
      </w:r>
      <w:r>
        <w:rPr>
          <w:rFonts w:hint="eastAsia" w:ascii="仿宋" w:hAnsi="仿宋" w:eastAsia="仿宋" w:cs="仿宋"/>
          <w:b/>
          <w:color w:val="auto"/>
          <w:sz w:val="24"/>
          <w:szCs w:val="24"/>
          <w:highlight w:val="none"/>
        </w:rPr>
        <w:t>解密方式及截标开标地点：</w:t>
      </w:r>
      <w:bookmarkEnd w:id="11"/>
    </w:p>
    <w:p w14:paraId="32ACAF22">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bookmarkStart w:id="12" w:name="_Toc15241"/>
      <w:r>
        <w:rPr>
          <w:rFonts w:hint="eastAsia" w:ascii="仿宋" w:hAnsi="仿宋" w:eastAsia="仿宋" w:cs="仿宋"/>
          <w:color w:val="auto"/>
          <w:sz w:val="24"/>
          <w:szCs w:val="24"/>
          <w:highlight w:val="none"/>
        </w:rPr>
        <w:t>电脑环境要求：（1）操作系统：Windows 7 、10；（2）浏览器：360极速、谷歌Chrome、火狐Firefox、微软Edge浏览器；（3）办公软件：Microsoft Office 2007或WPS2019个人版；（4）PDF软件推荐： Adobe Reader。</w:t>
      </w:r>
    </w:p>
    <w:p w14:paraId="32CAD1DA">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非以上环境可能出现错误影响其响应，登录交易平台时如提示更新插件则必须更新，否则影响其电子响应。</w:t>
      </w:r>
    </w:p>
    <w:p w14:paraId="03B09002">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1、开标前签到流程：</w:t>
      </w:r>
    </w:p>
    <w:p w14:paraId="3EF65EC7">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进入【网上开标】菜单→进入开标厅→点击“点此签到”按钮→点击右上角“签到”按钮→自动在签到表加盖法人章→最后点击“保存”按钮。</w:t>
      </w:r>
    </w:p>
    <w:p w14:paraId="0CE7C24E">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2、远程解密流程：</w:t>
      </w:r>
    </w:p>
    <w:p w14:paraId="6687C781">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于递交</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文件截止时间在原单位使用原上传文件电脑在“网上开标”界面，点击“进开标厅”按钮，在该界面进行</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文件的远程解密。届时请登录【中招互连】APP提前30分钟等候在电脑前准备参加文件解密（</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需保持电脑网络通畅）。</w:t>
      </w:r>
    </w:p>
    <w:p w14:paraId="14050E09">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3、解密后报价确认流程：</w:t>
      </w:r>
    </w:p>
    <w:p w14:paraId="6955425C">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进入【网上开标】菜单→进入开标厅→点击“点此签字”按钮→点击右上角“签字“按钮→自动在签到表加盖法人章→最后点击“保存”按钮。</w:t>
      </w:r>
    </w:p>
    <w:p w14:paraId="3DF4D05A">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请</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按公告时间及时参与相关签到、解密及确认等工作，签到、解密及确认过程中有任何问题请及时联系技术支持解决（400-9913-966，周一至周五</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30-</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rPr>
        <w:t>：30），因</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原因未在规定时间内解密、确认</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文件的，视为</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撤销其</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文件。</w:t>
      </w:r>
    </w:p>
    <w:p w14:paraId="082BDB3D">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开标地点：内蒙古产权交易中心包头采购服务平台场所</w:t>
      </w:r>
    </w:p>
    <w:p w14:paraId="66405683">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详细地址：呼得木林大街与青工南路交叉口往南100米处路西高新区青少年活动中心院内白云飞地园区荣仕雅园中园B座4F</w:t>
      </w:r>
    </w:p>
    <w:p w14:paraId="5DD027E4">
      <w:pPr>
        <w:pageBreakBefore w:val="0"/>
        <w:kinsoku/>
        <w:wordWrap/>
        <w:overflowPunct/>
        <w:topLinePunct w:val="0"/>
        <w:bidi w:val="0"/>
        <w:snapToGrid/>
        <w:spacing w:after="0" w:line="520" w:lineRule="exact"/>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如果截标或开标时间及地点有改变，采购代理机构将提前通知，逾期提交的响应文件将不予受理，不接受邮寄方式提交响应文件。</w:t>
      </w:r>
    </w:p>
    <w:p w14:paraId="55CEFC3C">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8</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采购</w:t>
      </w:r>
      <w:r>
        <w:rPr>
          <w:rFonts w:hint="eastAsia" w:ascii="仿宋" w:hAnsi="仿宋" w:eastAsia="仿宋" w:cs="仿宋"/>
          <w:b/>
          <w:color w:val="auto"/>
          <w:sz w:val="24"/>
          <w:szCs w:val="24"/>
          <w:highlight w:val="none"/>
        </w:rPr>
        <w:t>费用：</w:t>
      </w:r>
      <w:bookmarkEnd w:id="12"/>
    </w:p>
    <w:p w14:paraId="0ABF3288">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bookmarkStart w:id="13" w:name="_Toc495645075"/>
      <w:bookmarkStart w:id="14" w:name="_Toc13484"/>
      <w:r>
        <w:rPr>
          <w:rFonts w:hint="eastAsia" w:ascii="仿宋" w:hAnsi="仿宋" w:eastAsia="仿宋" w:cs="仿宋"/>
          <w:b w:val="0"/>
          <w:bCs w:val="0"/>
          <w:color w:val="auto"/>
          <w:sz w:val="24"/>
          <w:szCs w:val="24"/>
          <w:highlight w:val="none"/>
          <w:lang w:val="en-US" w:eastAsia="zh-CN"/>
        </w:rPr>
        <w:t>8.1响应保证金：本项目不收取保证金。</w:t>
      </w:r>
    </w:p>
    <w:p w14:paraId="62271130">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8.2采购代理服务费：采购代理服务费由成交供应商支付，成交供应商须向采购代理机构按如下标准和规定交纳采购代理服务费。</w:t>
      </w:r>
    </w:p>
    <w:p w14:paraId="284FC80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采购代理服务费金额：以成交供应商的成交价为基数，参照内蒙古自治区工程建设协会关于印发《内蒙古自治区工程建设招标代理服务收费指导意见》的通知（内工建协﹝2022﹞34号）文件规定的标准收费，具体详见采购文件。</w:t>
      </w:r>
    </w:p>
    <w:p w14:paraId="0A9F2839">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（2）采购代理服务费交纳形式：电汇、银行转账均可。</w:t>
      </w:r>
    </w:p>
    <w:p w14:paraId="5C15486F">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（3）采购代理服务费交纳账户信息如下：</w:t>
      </w:r>
    </w:p>
    <w:p w14:paraId="6F133758">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户  名：正源信通项目管理有限公司</w:t>
      </w:r>
    </w:p>
    <w:p w14:paraId="12905F6F">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开户行：建行包头青山支行</w:t>
      </w:r>
    </w:p>
    <w:p w14:paraId="1FBA7CA7">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账  号：15001716677059666666</w:t>
      </w:r>
    </w:p>
    <w:p w14:paraId="6ECEB285">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8.3平台使用费：本项目采用全流程电子招投标，每标段每家供应商需上传响应文件前在线向电子交易平台缴纳电子投标服务费。</w:t>
      </w:r>
    </w:p>
    <w:p w14:paraId="07C7EABE">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收费标准：招标项目400元/包段/次，采购项目300元/包段/次</w:t>
      </w:r>
    </w:p>
    <w:p w14:paraId="4997986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8.4场所服务费收取标准</w:t>
      </w:r>
    </w:p>
    <w:p w14:paraId="6D5E0D11">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场所服务费：以成交金额为基数，按1‰标准向成交供应商收取场所服务费，不足500元的按500元统一收取，入围、框架类、单价类等无固定成交总价的项目，按1000元/家的标准向成交供应商收取场所服务费。</w:t>
      </w:r>
    </w:p>
    <w:p w14:paraId="6800BFA0">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收款单位名称：内蒙古产权交易中心有限责任公司</w:t>
      </w:r>
    </w:p>
    <w:p w14:paraId="75886394">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开户行：华夏银行呼和浩特分行营业部</w:t>
      </w:r>
    </w:p>
    <w:p w14:paraId="3D5A77A7">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账号：5830200001819100031131</w:t>
      </w:r>
    </w:p>
    <w:p w14:paraId="09CDA54B">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开户行行号：304191001951</w:t>
      </w:r>
    </w:p>
    <w:p w14:paraId="63590221">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注:中标人须在中标公告发布后次日起，五个工作日内完成代理服务费、场地服务费的缴纳，如未按时缴纳费用将按照不良行为供应商管理办法进行处罚。</w:t>
      </w:r>
    </w:p>
    <w:p w14:paraId="4FA65C47">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发票：中标人缴纳场地服务费后，拨打04726140115确认开票</w:t>
      </w:r>
    </w:p>
    <w:p w14:paraId="79B15AC3">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负责人：赵玉信</w:t>
      </w:r>
    </w:p>
    <w:p w14:paraId="17B3041C">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其他要求：场地使用服务费缴纳方式为对公转账</w:t>
      </w:r>
    </w:p>
    <w:p w14:paraId="2B218A1E">
      <w:pPr>
        <w:pageBreakBefore w:val="0"/>
        <w:kinsoku/>
        <w:overflowPunct/>
        <w:topLinePunct w:val="0"/>
        <w:bidi w:val="0"/>
        <w:snapToGrid/>
        <w:spacing w:after="0" w:line="520" w:lineRule="exact"/>
        <w:ind w:left="0" w:right="0" w:rightChars="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汇款时需备注：开标时间+代理机</w:t>
      </w:r>
      <w:bookmarkStart w:id="15" w:name="_GoBack"/>
      <w:bookmarkEnd w:id="15"/>
      <w:r>
        <w:rPr>
          <w:rFonts w:hint="eastAsia" w:ascii="仿宋" w:hAnsi="仿宋" w:eastAsia="仿宋" w:cs="仿宋"/>
          <w:b w:val="0"/>
          <w:bCs w:val="0"/>
          <w:color w:val="auto"/>
          <w:sz w:val="24"/>
          <w:szCs w:val="24"/>
          <w:highlight w:val="none"/>
          <w:lang w:val="en-US" w:eastAsia="zh-CN"/>
        </w:rPr>
        <w:t>构或项目名称简称或项目编号</w:t>
      </w:r>
    </w:p>
    <w:p w14:paraId="58471532">
      <w:pPr>
        <w:pStyle w:val="3"/>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9</w:t>
      </w:r>
      <w:r>
        <w:rPr>
          <w:rFonts w:hint="eastAsia" w:ascii="仿宋" w:hAnsi="仿宋" w:eastAsia="仿宋" w:cs="仿宋"/>
          <w:b/>
          <w:color w:val="auto"/>
          <w:sz w:val="24"/>
          <w:szCs w:val="24"/>
          <w:highlight w:val="none"/>
        </w:rPr>
        <w:t>.发布公告的媒介</w:t>
      </w:r>
      <w:bookmarkEnd w:id="13"/>
      <w:bookmarkEnd w:id="14"/>
    </w:p>
    <w:p w14:paraId="27E2D559">
      <w:pPr>
        <w:keepNext w:val="0"/>
        <w:keepLines w:val="0"/>
        <w:pageBreakBefore w:val="0"/>
        <w:widowControl/>
        <w:kinsoku/>
        <w:wordWrap w:val="0"/>
        <w:overflowPunct/>
        <w:topLinePunct w:val="0"/>
        <w:autoSpaceDE/>
        <w:autoSpaceDN/>
        <w:bidi w:val="0"/>
        <w:adjustRightInd/>
        <w:snapToGrid/>
        <w:spacing w:after="0" w:line="520" w:lineRule="exact"/>
        <w:ind w:left="0" w:right="0" w:rightChars="0"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本次招标公告同时在中国招标投标公共服务平台</w:t>
      </w:r>
      <w:r>
        <w:rPr>
          <w:rFonts w:hint="eastAsia" w:ascii="仿宋" w:hAnsi="仿宋" w:eastAsia="仿宋" w:cs="仿宋"/>
          <w:color w:val="auto"/>
          <w:sz w:val="24"/>
          <w:szCs w:val="24"/>
          <w:highlight w:val="none"/>
          <w:lang w:eastAsia="zh-CN"/>
        </w:rPr>
        <w:t>（http://www.cebpubservice.com/）</w:t>
      </w:r>
      <w:r>
        <w:rPr>
          <w:rFonts w:hint="eastAsia" w:ascii="仿宋" w:hAnsi="仿宋" w:eastAsia="仿宋" w:cs="仿宋"/>
          <w:color w:val="auto"/>
          <w:sz w:val="24"/>
          <w:szCs w:val="24"/>
          <w:highlight w:val="none"/>
        </w:rPr>
        <w:t>、内蒙古招标投标公共服务平台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https://www.</w:t>
      </w:r>
      <w:r>
        <w:rPr>
          <w:rFonts w:hint="eastAsia" w:ascii="仿宋" w:hAnsi="仿宋" w:eastAsia="仿宋" w:cs="仿宋"/>
          <w:color w:val="auto"/>
          <w:sz w:val="24"/>
          <w:szCs w:val="24"/>
          <w:highlight w:val="none"/>
        </w:rPr>
        <w:t>nmgztb.com.cn）、内蒙古电力集团电子采购系统（guocai-impc.cppchina.cn）上发布。其它媒介转发无效。</w:t>
      </w:r>
    </w:p>
    <w:p w14:paraId="021B282D">
      <w:pPr>
        <w:pageBreakBefore w:val="0"/>
        <w:kinsoku/>
        <w:overflowPunct/>
        <w:topLinePunct w:val="0"/>
        <w:bidi w:val="0"/>
        <w:snapToGrid/>
        <w:spacing w:after="0" w:line="520" w:lineRule="exact"/>
        <w:ind w:left="0" w:right="0" w:rightChars="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0</w:t>
      </w:r>
      <w:r>
        <w:rPr>
          <w:rFonts w:hint="eastAsia" w:ascii="仿宋" w:hAnsi="仿宋" w:eastAsia="仿宋" w:cs="仿宋"/>
          <w:b/>
          <w:bCs/>
          <w:color w:val="auto"/>
          <w:sz w:val="24"/>
          <w:szCs w:val="24"/>
          <w:highlight w:val="none"/>
        </w:rPr>
        <w:t>.联系方式</w:t>
      </w:r>
    </w:p>
    <w:p w14:paraId="0D000F5A">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采 购 人：内蒙古电力（集团）有限责任公司乌海供电分公司</w:t>
      </w:r>
    </w:p>
    <w:p w14:paraId="11221E4E">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联 系 人：马丽娜</w:t>
      </w:r>
    </w:p>
    <w:p w14:paraId="3FEF0162">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联系电话：</w:t>
      </w:r>
      <w:r>
        <w:rPr>
          <w:rFonts w:hint="eastAsia" w:ascii="仿宋" w:hAnsi="仿宋" w:eastAsia="仿宋" w:cs="仿宋"/>
          <w:color w:val="auto"/>
          <w:szCs w:val="24"/>
          <w:highlight w:val="none"/>
        </w:rPr>
        <w:t>0473-6112</w:t>
      </w:r>
      <w:r>
        <w:rPr>
          <w:rFonts w:hint="eastAsia" w:ascii="仿宋" w:hAnsi="仿宋" w:eastAsia="仿宋" w:cs="仿宋"/>
          <w:color w:val="auto"/>
          <w:szCs w:val="24"/>
          <w:highlight w:val="none"/>
          <w:lang w:val="en-US" w:eastAsia="zh-CN"/>
        </w:rPr>
        <w:t>294</w:t>
      </w:r>
    </w:p>
    <w:p w14:paraId="23259F51">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rPr>
      </w:pPr>
    </w:p>
    <w:p w14:paraId="25BC83E0">
      <w:pPr>
        <w:pageBreakBefore w:val="0"/>
        <w:shd w:val="clear" w:color="auto" w:fill="FFFFFF"/>
        <w:kinsoku/>
        <w:wordWrap/>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采购代理机构：正源信通项目管理有限公司</w:t>
      </w:r>
    </w:p>
    <w:p w14:paraId="434742BA">
      <w:pPr>
        <w:pageBreakBefore w:val="0"/>
        <w:shd w:val="clear" w:color="auto" w:fill="FFFFFF"/>
        <w:kinsoku/>
        <w:wordWrap/>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联系地址：内蒙古乌海市海勃湾区通用时代广场A座1510室</w:t>
      </w:r>
    </w:p>
    <w:p w14:paraId="5E418C6A">
      <w:pPr>
        <w:pageBreakBefore w:val="0"/>
        <w:shd w:val="clear" w:color="auto" w:fill="FFFFFF"/>
        <w:kinsoku/>
        <w:wordWrap/>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联 系 人：冯志霞、王敏、李紫薇、柴学栋、贺海平、朱昊、张炳霞、任宣臣</w:t>
      </w:r>
    </w:p>
    <w:p w14:paraId="053B36B7">
      <w:pPr>
        <w:pageBreakBefore w:val="0"/>
        <w:shd w:val="clear" w:color="auto" w:fill="FFFFFF"/>
        <w:kinsoku/>
        <w:wordWrap/>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联系电话：0471-6676707/6676523、13848216521</w:t>
      </w:r>
    </w:p>
    <w:p w14:paraId="6D8316F8">
      <w:pPr>
        <w:pageBreakBefore w:val="0"/>
        <w:shd w:val="clear" w:color="auto" w:fill="FFFFFF"/>
        <w:kinsoku/>
        <w:wordWrap/>
        <w:overflowPunct/>
        <w:topLinePunct w:val="0"/>
        <w:bidi w:val="0"/>
        <w:snapToGrid/>
        <w:spacing w:before="0" w:beforeAutospacing="0" w:after="0" w:afterAutospacing="0" w:line="520" w:lineRule="exact"/>
        <w:ind w:left="0" w:right="0" w:rightChars="0" w:firstLine="480" w:firstLineChars="200"/>
        <w:textAlignment w:val="auto"/>
        <w:rPr>
          <w:rStyle w:val="14"/>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电子邮箱：</w:t>
      </w:r>
      <w:r>
        <w:rPr>
          <w:rFonts w:hint="eastAsia" w:ascii="仿宋" w:hAnsi="仿宋" w:eastAsia="仿宋" w:cs="仿宋"/>
          <w:color w:val="auto"/>
          <w:kern w:val="0"/>
          <w:sz w:val="24"/>
          <w:szCs w:val="24"/>
          <w:highlight w:val="none"/>
          <w:lang w:val="en-US" w:eastAsia="zh-CN" w:bidi="ar-SA"/>
        </w:rPr>
        <w:fldChar w:fldCharType="begin"/>
      </w:r>
      <w:r>
        <w:rPr>
          <w:rFonts w:hint="eastAsia" w:ascii="仿宋" w:hAnsi="仿宋" w:eastAsia="仿宋" w:cs="仿宋"/>
          <w:color w:val="auto"/>
          <w:kern w:val="0"/>
          <w:sz w:val="24"/>
          <w:szCs w:val="24"/>
          <w:highlight w:val="none"/>
          <w:lang w:val="en-US" w:eastAsia="zh-CN" w:bidi="ar-SA"/>
        </w:rPr>
        <w:instrText xml:space="preserve"> HYPERLINK "mailto:nmgzyxt@163.com" </w:instrText>
      </w:r>
      <w:r>
        <w:rPr>
          <w:rFonts w:hint="eastAsia" w:ascii="仿宋" w:hAnsi="仿宋" w:eastAsia="仿宋" w:cs="仿宋"/>
          <w:color w:val="auto"/>
          <w:kern w:val="0"/>
          <w:sz w:val="24"/>
          <w:szCs w:val="24"/>
          <w:highlight w:val="none"/>
          <w:lang w:val="en-US" w:eastAsia="zh-CN" w:bidi="ar-SA"/>
        </w:rPr>
        <w:fldChar w:fldCharType="separate"/>
      </w:r>
      <w:r>
        <w:rPr>
          <w:rFonts w:hint="eastAsia" w:ascii="仿宋" w:hAnsi="仿宋" w:eastAsia="仿宋" w:cs="仿宋"/>
          <w:color w:val="auto"/>
          <w:kern w:val="0"/>
          <w:sz w:val="24"/>
          <w:szCs w:val="24"/>
          <w:highlight w:val="none"/>
          <w:lang w:val="en-US" w:eastAsia="zh-CN" w:bidi="ar-SA"/>
        </w:rPr>
        <w:t>zyxths@126.com</w:t>
      </w:r>
      <w:r>
        <w:rPr>
          <w:rFonts w:hint="eastAsia" w:ascii="仿宋" w:hAnsi="仿宋" w:eastAsia="仿宋" w:cs="仿宋"/>
          <w:color w:val="auto"/>
          <w:kern w:val="0"/>
          <w:sz w:val="24"/>
          <w:szCs w:val="24"/>
          <w:highlight w:val="none"/>
          <w:lang w:val="en-US" w:eastAsia="zh-CN" w:bidi="ar-SA"/>
        </w:rPr>
        <w:fldChar w:fldCharType="end"/>
      </w:r>
    </w:p>
    <w:p w14:paraId="78BA9BCE">
      <w:pPr>
        <w:pStyle w:val="8"/>
        <w:pageBreakBefore w:val="0"/>
        <w:shd w:val="clear" w:color="auto" w:fill="FFFFFF"/>
        <w:kinsoku/>
        <w:overflowPunct/>
        <w:topLinePunct w:val="0"/>
        <w:bidi w:val="0"/>
        <w:snapToGrid/>
        <w:spacing w:before="0" w:beforeAutospacing="0" w:after="0" w:afterAutospacing="0" w:line="520" w:lineRule="exact"/>
        <w:ind w:left="0" w:right="0" w:rightChars="0" w:firstLine="480" w:firstLineChars="200"/>
        <w:textAlignment w:val="auto"/>
        <w:rPr>
          <w:rFonts w:hint="eastAsia" w:ascii="仿宋" w:hAnsi="仿宋" w:eastAsia="仿宋" w:cs="仿宋"/>
          <w:color w:val="auto"/>
          <w:sz w:val="24"/>
          <w:szCs w:val="24"/>
          <w:highlight w:val="none"/>
        </w:rPr>
      </w:pPr>
    </w:p>
    <w:p w14:paraId="7ECB7AD5">
      <w:pPr>
        <w:pStyle w:val="8"/>
        <w:shd w:val="clear" w:color="auto" w:fill="FFFFFF"/>
        <w:spacing w:before="0" w:beforeAutospacing="0" w:after="0" w:afterAutospacing="0" w:line="520" w:lineRule="exact"/>
        <w:ind w:left="142" w:right="-198" w:rightChars="-90" w:firstLine="283" w:firstLineChars="118"/>
        <w:rPr>
          <w:rFonts w:hint="eastAsia" w:ascii="仿宋" w:hAnsi="仿宋" w:eastAsia="仿宋" w:cs="仿宋"/>
          <w:color w:val="auto"/>
          <w:szCs w:val="24"/>
          <w:highlight w:val="none"/>
        </w:rPr>
      </w:pPr>
      <w:r>
        <w:rPr>
          <w:rFonts w:hint="eastAsia" w:ascii="仿宋" w:hAnsi="仿宋" w:eastAsia="仿宋" w:cs="仿宋"/>
          <w:color w:val="auto"/>
          <w:szCs w:val="24"/>
          <w:highlight w:val="none"/>
        </w:rPr>
        <w:t>异议受理人:</w:t>
      </w:r>
      <w:r>
        <w:rPr>
          <w:rFonts w:hint="eastAsia" w:ascii="仿宋" w:hAnsi="仿宋" w:eastAsia="仿宋" w:cs="仿宋"/>
          <w:color w:val="auto"/>
          <w:kern w:val="0"/>
          <w:sz w:val="24"/>
          <w:szCs w:val="24"/>
          <w:highlight w:val="none"/>
          <w:lang w:val="en-US" w:eastAsia="zh-CN" w:bidi="ar-SA"/>
        </w:rPr>
        <w:t>马丽娜</w:t>
      </w:r>
    </w:p>
    <w:p w14:paraId="5268BAC6">
      <w:pPr>
        <w:pStyle w:val="8"/>
        <w:shd w:val="clear" w:color="auto" w:fill="FFFFFF"/>
        <w:spacing w:before="0" w:beforeAutospacing="0" w:after="0" w:afterAutospacing="0" w:line="520" w:lineRule="exact"/>
        <w:ind w:left="142" w:right="-198" w:rightChars="-90" w:firstLine="283" w:firstLineChars="118"/>
        <w:rPr>
          <w:rFonts w:hint="eastAsia" w:ascii="仿宋" w:hAnsi="仿宋" w:eastAsia="仿宋" w:cs="仿宋"/>
          <w:color w:val="auto"/>
          <w:szCs w:val="24"/>
          <w:highlight w:val="none"/>
        </w:rPr>
      </w:pPr>
      <w:r>
        <w:rPr>
          <w:rFonts w:hint="eastAsia" w:ascii="仿宋" w:hAnsi="仿宋" w:eastAsia="仿宋" w:cs="仿宋"/>
          <w:color w:val="auto"/>
          <w:szCs w:val="24"/>
          <w:highlight w:val="none"/>
        </w:rPr>
        <w:t>异议受理电话</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rPr>
        <w:t>0473-6112</w:t>
      </w:r>
      <w:r>
        <w:rPr>
          <w:rFonts w:hint="eastAsia" w:ascii="仿宋" w:hAnsi="仿宋" w:eastAsia="仿宋" w:cs="仿宋"/>
          <w:color w:val="auto"/>
          <w:szCs w:val="24"/>
          <w:highlight w:val="none"/>
          <w:lang w:val="en-US" w:eastAsia="zh-CN"/>
        </w:rPr>
        <w:t>294</w:t>
      </w:r>
    </w:p>
    <w:p w14:paraId="471132D9">
      <w:pPr>
        <w:pStyle w:val="8"/>
        <w:shd w:val="clear" w:color="auto" w:fill="FFFFFF"/>
        <w:spacing w:before="0" w:beforeAutospacing="0" w:after="0" w:afterAutospacing="0" w:line="520" w:lineRule="exact"/>
        <w:ind w:left="142" w:right="-198" w:rightChars="-90" w:firstLine="283" w:firstLineChars="118"/>
        <w:rPr>
          <w:rFonts w:hint="eastAsia" w:ascii="仿宋" w:hAnsi="仿宋" w:eastAsia="仿宋" w:cs="仿宋"/>
          <w:color w:val="auto"/>
          <w:szCs w:val="24"/>
          <w:highlight w:val="none"/>
        </w:rPr>
      </w:pPr>
      <w:r>
        <w:rPr>
          <w:rFonts w:hint="eastAsia" w:ascii="仿宋" w:hAnsi="仿宋" w:eastAsia="仿宋" w:cs="仿宋"/>
          <w:color w:val="auto"/>
          <w:szCs w:val="24"/>
          <w:highlight w:val="none"/>
        </w:rPr>
        <w:t>异议受理通讯地址:内蒙古自治区乌海市海勃湾新华东街</w:t>
      </w:r>
    </w:p>
    <w:p w14:paraId="6D9CD575">
      <w:pPr>
        <w:pStyle w:val="8"/>
        <w:shd w:val="clear" w:color="auto" w:fill="FFFFFF"/>
        <w:spacing w:before="0" w:beforeAutospacing="0" w:after="0" w:afterAutospacing="0" w:line="520" w:lineRule="exact"/>
        <w:ind w:left="562" w:leftChars="0" w:right="-198" w:rightChars="-90" w:firstLine="284" w:firstLineChars="118"/>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lang w:eastAsia="zh-CN"/>
        </w:rPr>
        <w:br w:type="page"/>
      </w:r>
    </w:p>
    <w:p w14:paraId="3857FA9D">
      <w:pPr>
        <w:rPr>
          <w:rFonts w:hint="eastAsia" w:ascii="仿宋" w:hAnsi="仿宋" w:eastAsia="仿宋" w:cs="仿宋"/>
          <w:b/>
          <w:color w:val="auto"/>
          <w:szCs w:val="24"/>
          <w:highlight w:val="none"/>
        </w:rPr>
      </w:pPr>
      <w:r>
        <w:rPr>
          <w:rFonts w:hint="eastAsia" w:ascii="仿宋" w:hAnsi="仿宋" w:eastAsia="仿宋" w:cs="仿宋"/>
          <w:b/>
          <w:color w:val="auto"/>
          <w:szCs w:val="24"/>
          <w:highlight w:val="none"/>
          <w:lang w:eastAsia="zh-CN"/>
        </w:rPr>
        <w:t>公告</w:t>
      </w:r>
      <w:r>
        <w:rPr>
          <w:rFonts w:hint="eastAsia" w:ascii="仿宋" w:hAnsi="仿宋" w:eastAsia="仿宋" w:cs="仿宋"/>
          <w:b/>
          <w:color w:val="auto"/>
          <w:szCs w:val="24"/>
          <w:highlight w:val="none"/>
        </w:rPr>
        <w:t>附件1</w:t>
      </w:r>
    </w:p>
    <w:p w14:paraId="1995CB9B">
      <w:pPr>
        <w:spacing w:after="0"/>
        <w:jc w:val="center"/>
        <w:rPr>
          <w:rFonts w:hint="eastAsia" w:ascii="仿宋" w:hAnsi="仿宋" w:eastAsia="仿宋" w:cs="仿宋"/>
          <w:b/>
          <w:bCs/>
          <w:color w:val="auto"/>
          <w:kern w:val="0"/>
          <w:sz w:val="32"/>
          <w:szCs w:val="32"/>
          <w:highlight w:val="none"/>
          <w:lang w:eastAsia="zh-CN"/>
        </w:rPr>
      </w:pPr>
      <w:r>
        <w:rPr>
          <w:rFonts w:hint="eastAsia" w:ascii="仿宋" w:hAnsi="仿宋" w:eastAsia="仿宋" w:cs="仿宋"/>
          <w:b/>
          <w:bCs/>
          <w:color w:val="auto"/>
          <w:kern w:val="0"/>
          <w:sz w:val="32"/>
          <w:szCs w:val="32"/>
          <w:highlight w:val="none"/>
          <w:lang w:eastAsia="zh-CN"/>
        </w:rPr>
        <w:t>供应商信息表</w:t>
      </w:r>
    </w:p>
    <w:tbl>
      <w:tblPr>
        <w:tblStyle w:val="11"/>
        <w:tblW w:w="5008" w:type="pct"/>
        <w:tblInd w:w="0" w:type="dxa"/>
        <w:tblLayout w:type="autofit"/>
        <w:tblCellMar>
          <w:top w:w="0" w:type="dxa"/>
          <w:left w:w="108" w:type="dxa"/>
          <w:bottom w:w="0" w:type="dxa"/>
          <w:right w:w="108" w:type="dxa"/>
        </w:tblCellMar>
      </w:tblPr>
      <w:tblGrid>
        <w:gridCol w:w="2826"/>
        <w:gridCol w:w="2305"/>
        <w:gridCol w:w="2732"/>
        <w:gridCol w:w="2116"/>
      </w:tblGrid>
      <w:tr w14:paraId="10ADA5BA">
        <w:tblPrEx>
          <w:tblCellMar>
            <w:top w:w="0" w:type="dxa"/>
            <w:left w:w="108" w:type="dxa"/>
            <w:bottom w:w="0" w:type="dxa"/>
            <w:right w:w="108" w:type="dxa"/>
          </w:tblCellMar>
        </w:tblPrEx>
        <w:trPr>
          <w:trHeight w:val="292" w:hRule="atLeast"/>
        </w:trPr>
        <w:tc>
          <w:tcPr>
            <w:tcW w:w="1416" w:type="pct"/>
            <w:tcBorders>
              <w:top w:val="single" w:color="auto" w:sz="8" w:space="0"/>
              <w:left w:val="single" w:color="auto" w:sz="8" w:space="0"/>
              <w:bottom w:val="single" w:color="auto" w:sz="4" w:space="0"/>
              <w:right w:val="single" w:color="000000" w:sz="4" w:space="0"/>
            </w:tcBorders>
            <w:shd w:val="clear" w:color="auto" w:fill="auto"/>
            <w:vAlign w:val="center"/>
          </w:tcPr>
          <w:p w14:paraId="371551AE">
            <w:pPr>
              <w:spacing w:after="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采购编号</w:t>
            </w:r>
            <w:r>
              <w:rPr>
                <w:rFonts w:hint="eastAsia" w:ascii="仿宋" w:hAnsi="仿宋" w:eastAsia="仿宋" w:cs="仿宋"/>
                <w:color w:val="auto"/>
                <w:kern w:val="0"/>
                <w:sz w:val="24"/>
                <w:szCs w:val="24"/>
                <w:highlight w:val="none"/>
              </w:rPr>
              <w:t>/标段编号：</w:t>
            </w:r>
          </w:p>
        </w:tc>
        <w:tc>
          <w:tcPr>
            <w:tcW w:w="3583" w:type="pct"/>
            <w:gridSpan w:val="3"/>
            <w:tcBorders>
              <w:top w:val="single" w:color="auto" w:sz="8" w:space="0"/>
              <w:left w:val="nil"/>
              <w:bottom w:val="single" w:color="auto" w:sz="4" w:space="0"/>
              <w:right w:val="single" w:color="000000" w:sz="8" w:space="0"/>
            </w:tcBorders>
            <w:shd w:val="clear" w:color="auto" w:fill="auto"/>
            <w:vAlign w:val="center"/>
          </w:tcPr>
          <w:p w14:paraId="5C96605F">
            <w:pPr>
              <w:spacing w:after="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　</w:t>
            </w:r>
          </w:p>
        </w:tc>
      </w:tr>
      <w:tr w14:paraId="6AE6F7EA">
        <w:tblPrEx>
          <w:tblCellMar>
            <w:top w:w="0" w:type="dxa"/>
            <w:left w:w="108" w:type="dxa"/>
            <w:bottom w:w="0" w:type="dxa"/>
            <w:right w:w="108" w:type="dxa"/>
          </w:tblCellMar>
        </w:tblPrEx>
        <w:trPr>
          <w:trHeight w:val="316" w:hRule="atLeast"/>
        </w:trPr>
        <w:tc>
          <w:tcPr>
            <w:tcW w:w="1416" w:type="pct"/>
            <w:tcBorders>
              <w:top w:val="single" w:color="auto" w:sz="4" w:space="0"/>
              <w:left w:val="single" w:color="auto" w:sz="8" w:space="0"/>
              <w:bottom w:val="single" w:color="auto" w:sz="4" w:space="0"/>
              <w:right w:val="single" w:color="auto" w:sz="4" w:space="0"/>
            </w:tcBorders>
            <w:shd w:val="clear" w:color="auto" w:fill="auto"/>
            <w:vAlign w:val="center"/>
          </w:tcPr>
          <w:p w14:paraId="1B6ECAFD">
            <w:pPr>
              <w:spacing w:after="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项目名称/标段名称：</w:t>
            </w:r>
          </w:p>
        </w:tc>
        <w:tc>
          <w:tcPr>
            <w:tcW w:w="3583" w:type="pct"/>
            <w:gridSpan w:val="3"/>
            <w:tcBorders>
              <w:top w:val="single" w:color="auto" w:sz="4" w:space="0"/>
              <w:left w:val="nil"/>
              <w:bottom w:val="single" w:color="auto" w:sz="4" w:space="0"/>
              <w:right w:val="single" w:color="000000" w:sz="8" w:space="0"/>
            </w:tcBorders>
            <w:shd w:val="clear" w:color="auto" w:fill="auto"/>
            <w:vAlign w:val="center"/>
          </w:tcPr>
          <w:p w14:paraId="43EC9D9C">
            <w:pPr>
              <w:spacing w:after="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r>
      <w:tr w14:paraId="4F9ADE5F">
        <w:tblPrEx>
          <w:tblCellMar>
            <w:top w:w="0" w:type="dxa"/>
            <w:left w:w="108" w:type="dxa"/>
            <w:bottom w:w="0" w:type="dxa"/>
            <w:right w:w="108" w:type="dxa"/>
          </w:tblCellMar>
        </w:tblPrEx>
        <w:trPr>
          <w:trHeight w:val="255" w:hRule="atLeast"/>
        </w:trPr>
        <w:tc>
          <w:tcPr>
            <w:tcW w:w="1416" w:type="pct"/>
            <w:tcBorders>
              <w:top w:val="single" w:color="auto" w:sz="4" w:space="0"/>
              <w:left w:val="single" w:color="auto" w:sz="8" w:space="0"/>
              <w:bottom w:val="single" w:color="auto" w:sz="4" w:space="0"/>
              <w:right w:val="single" w:color="000000" w:sz="4" w:space="0"/>
            </w:tcBorders>
            <w:shd w:val="clear" w:color="auto" w:fill="auto"/>
            <w:vAlign w:val="center"/>
          </w:tcPr>
          <w:p w14:paraId="203CE931">
            <w:pPr>
              <w:spacing w:after="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全称：</w:t>
            </w:r>
          </w:p>
        </w:tc>
        <w:tc>
          <w:tcPr>
            <w:tcW w:w="3583" w:type="pct"/>
            <w:gridSpan w:val="3"/>
            <w:tcBorders>
              <w:top w:val="single" w:color="auto" w:sz="4" w:space="0"/>
              <w:left w:val="nil"/>
              <w:bottom w:val="single" w:color="auto" w:sz="4" w:space="0"/>
              <w:right w:val="single" w:color="000000" w:sz="8" w:space="0"/>
            </w:tcBorders>
            <w:shd w:val="clear" w:color="auto" w:fill="auto"/>
            <w:vAlign w:val="center"/>
          </w:tcPr>
          <w:p w14:paraId="468E8FB8">
            <w:pPr>
              <w:spacing w:after="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r>
      <w:tr w14:paraId="2D3CC814">
        <w:tblPrEx>
          <w:tblCellMar>
            <w:top w:w="0" w:type="dxa"/>
            <w:left w:w="108" w:type="dxa"/>
            <w:bottom w:w="0" w:type="dxa"/>
            <w:right w:w="108" w:type="dxa"/>
          </w:tblCellMar>
        </w:tblPrEx>
        <w:trPr>
          <w:trHeight w:val="525" w:hRule="atLeast"/>
        </w:trPr>
        <w:tc>
          <w:tcPr>
            <w:tcW w:w="1416" w:type="pct"/>
            <w:tcBorders>
              <w:top w:val="single" w:color="auto" w:sz="4" w:space="0"/>
              <w:left w:val="single" w:color="auto" w:sz="8" w:space="0"/>
              <w:bottom w:val="single" w:color="auto" w:sz="4" w:space="0"/>
              <w:right w:val="single" w:color="auto" w:sz="4" w:space="0"/>
            </w:tcBorders>
            <w:shd w:val="clear" w:color="auto" w:fill="auto"/>
            <w:vAlign w:val="center"/>
          </w:tcPr>
          <w:p w14:paraId="4476E32E">
            <w:pPr>
              <w:spacing w:after="0" w:line="2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法定代表人或其</w:t>
            </w:r>
            <w:r>
              <w:rPr>
                <w:rFonts w:hint="eastAsia" w:ascii="仿宋" w:hAnsi="仿宋" w:eastAsia="仿宋" w:cs="仿宋"/>
                <w:color w:val="auto"/>
                <w:kern w:val="0"/>
                <w:sz w:val="24"/>
                <w:szCs w:val="24"/>
                <w:highlight w:val="none"/>
              </w:rPr>
              <w:t>委托代理人；</w:t>
            </w:r>
          </w:p>
        </w:tc>
        <w:tc>
          <w:tcPr>
            <w:tcW w:w="1155" w:type="pct"/>
            <w:tcBorders>
              <w:top w:val="nil"/>
              <w:left w:val="nil"/>
              <w:bottom w:val="single" w:color="auto" w:sz="4" w:space="0"/>
              <w:right w:val="single" w:color="auto" w:sz="4" w:space="0"/>
            </w:tcBorders>
            <w:shd w:val="clear" w:color="auto" w:fill="auto"/>
            <w:vAlign w:val="center"/>
          </w:tcPr>
          <w:p w14:paraId="10218891">
            <w:pPr>
              <w:spacing w:after="0" w:line="2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c>
          <w:tcPr>
            <w:tcW w:w="1369" w:type="pct"/>
            <w:tcBorders>
              <w:top w:val="nil"/>
              <w:left w:val="nil"/>
              <w:bottom w:val="single" w:color="auto" w:sz="4" w:space="0"/>
              <w:right w:val="single" w:color="auto" w:sz="4" w:space="0"/>
            </w:tcBorders>
            <w:shd w:val="clear" w:color="auto" w:fill="auto"/>
            <w:vAlign w:val="center"/>
          </w:tcPr>
          <w:p w14:paraId="65AE2C03">
            <w:pPr>
              <w:spacing w:after="0" w:line="26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法定代表人或其</w:t>
            </w:r>
            <w:r>
              <w:rPr>
                <w:rFonts w:hint="eastAsia" w:ascii="仿宋" w:hAnsi="仿宋" w:eastAsia="仿宋" w:cs="仿宋"/>
                <w:color w:val="auto"/>
                <w:kern w:val="0"/>
                <w:sz w:val="24"/>
                <w:szCs w:val="24"/>
                <w:highlight w:val="none"/>
              </w:rPr>
              <w:t>委托代理人联系电话</w:t>
            </w:r>
            <w:r>
              <w:rPr>
                <w:rFonts w:hint="eastAsia" w:ascii="仿宋" w:hAnsi="仿宋" w:eastAsia="仿宋" w:cs="仿宋"/>
                <w:color w:val="auto"/>
                <w:kern w:val="0"/>
                <w:sz w:val="24"/>
                <w:szCs w:val="24"/>
                <w:highlight w:val="none"/>
              </w:rPr>
              <w:br w:type="textWrapping"/>
            </w:r>
            <w:r>
              <w:rPr>
                <w:rFonts w:hint="eastAsia" w:ascii="仿宋" w:hAnsi="仿宋" w:eastAsia="仿宋" w:cs="仿宋"/>
                <w:b/>
                <w:bCs/>
                <w:color w:val="auto"/>
                <w:kern w:val="0"/>
                <w:sz w:val="24"/>
                <w:szCs w:val="24"/>
                <w:highlight w:val="none"/>
              </w:rPr>
              <w:t>（保证电话畅通）</w:t>
            </w:r>
          </w:p>
        </w:tc>
        <w:tc>
          <w:tcPr>
            <w:tcW w:w="1057" w:type="pct"/>
            <w:tcBorders>
              <w:top w:val="nil"/>
              <w:left w:val="nil"/>
              <w:bottom w:val="single" w:color="auto" w:sz="4" w:space="0"/>
              <w:right w:val="single" w:color="auto" w:sz="8" w:space="0"/>
            </w:tcBorders>
            <w:shd w:val="clear" w:color="auto" w:fill="auto"/>
            <w:vAlign w:val="center"/>
          </w:tcPr>
          <w:p w14:paraId="42684808">
            <w:pPr>
              <w:spacing w:after="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r>
      <w:tr w14:paraId="3E4DC575">
        <w:tblPrEx>
          <w:tblCellMar>
            <w:top w:w="0" w:type="dxa"/>
            <w:left w:w="108" w:type="dxa"/>
            <w:bottom w:w="0" w:type="dxa"/>
            <w:right w:w="108" w:type="dxa"/>
          </w:tblCellMar>
        </w:tblPrEx>
        <w:trPr>
          <w:trHeight w:val="258" w:hRule="atLeast"/>
        </w:trPr>
        <w:tc>
          <w:tcPr>
            <w:tcW w:w="1416" w:type="pct"/>
            <w:tcBorders>
              <w:top w:val="single" w:color="auto" w:sz="4" w:space="0"/>
              <w:left w:val="single" w:color="auto" w:sz="8" w:space="0"/>
              <w:bottom w:val="single" w:color="auto" w:sz="4" w:space="0"/>
              <w:right w:val="single" w:color="auto" w:sz="4" w:space="0"/>
            </w:tcBorders>
            <w:shd w:val="clear" w:color="auto" w:fill="auto"/>
            <w:vAlign w:val="center"/>
          </w:tcPr>
          <w:p w14:paraId="548D4AD7">
            <w:pPr>
              <w:spacing w:after="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电子邮箱：</w:t>
            </w:r>
          </w:p>
        </w:tc>
        <w:tc>
          <w:tcPr>
            <w:tcW w:w="3583" w:type="pct"/>
            <w:gridSpan w:val="3"/>
            <w:tcBorders>
              <w:top w:val="single" w:color="auto" w:sz="4" w:space="0"/>
              <w:left w:val="nil"/>
              <w:bottom w:val="single" w:color="auto" w:sz="4" w:space="0"/>
              <w:right w:val="single" w:color="000000" w:sz="8" w:space="0"/>
            </w:tcBorders>
            <w:shd w:val="clear" w:color="auto" w:fill="auto"/>
            <w:vAlign w:val="center"/>
          </w:tcPr>
          <w:p w14:paraId="7330543F">
            <w:pPr>
              <w:spacing w:after="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w:t>
            </w:r>
          </w:p>
        </w:tc>
      </w:tr>
      <w:tr w14:paraId="0D36A775">
        <w:tblPrEx>
          <w:tblCellMar>
            <w:top w:w="0" w:type="dxa"/>
            <w:left w:w="108" w:type="dxa"/>
            <w:bottom w:w="0" w:type="dxa"/>
            <w:right w:w="108" w:type="dxa"/>
          </w:tblCellMar>
        </w:tblPrEx>
        <w:trPr>
          <w:trHeight w:val="4045" w:hRule="atLeast"/>
        </w:trPr>
        <w:tc>
          <w:tcPr>
            <w:tcW w:w="5000" w:type="pct"/>
            <w:gridSpan w:val="4"/>
            <w:tcBorders>
              <w:top w:val="single" w:color="auto" w:sz="4" w:space="0"/>
              <w:left w:val="single" w:color="auto" w:sz="8" w:space="0"/>
              <w:bottom w:val="single" w:color="auto" w:sz="4" w:space="0"/>
              <w:right w:val="single" w:color="000000" w:sz="8" w:space="0"/>
            </w:tcBorders>
            <w:shd w:val="clear" w:color="auto" w:fill="auto"/>
            <w:vAlign w:val="center"/>
          </w:tcPr>
          <w:p w14:paraId="352689E0">
            <w:pPr>
              <w:spacing w:after="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36"/>
                <w:szCs w:val="36"/>
                <w:highlight w:val="none"/>
              </w:rPr>
              <w:t>特别提示：</w:t>
            </w:r>
            <w:r>
              <w:rPr>
                <w:rFonts w:hint="eastAsia" w:ascii="仿宋" w:hAnsi="仿宋" w:eastAsia="仿宋" w:cs="仿宋"/>
                <w:b/>
                <w:bCs/>
                <w:color w:val="auto"/>
                <w:kern w:val="0"/>
                <w:sz w:val="36"/>
                <w:szCs w:val="36"/>
                <w:highlight w:val="none"/>
              </w:rPr>
              <w:br w:type="textWrapping"/>
            </w:r>
            <w:r>
              <w:rPr>
                <w:rFonts w:hint="eastAsia" w:ascii="仿宋" w:hAnsi="仿宋" w:eastAsia="仿宋" w:cs="仿宋"/>
                <w:b/>
                <w:bCs/>
                <w:color w:val="auto"/>
                <w:kern w:val="0"/>
                <w:sz w:val="24"/>
                <w:szCs w:val="24"/>
                <w:highlight w:val="none"/>
              </w:rPr>
              <w:t>一、请认真填写以上信息确保信息完整无误，如因</w:t>
            </w:r>
            <w:r>
              <w:rPr>
                <w:rFonts w:hint="eastAsia" w:ascii="仿宋" w:hAnsi="仿宋" w:eastAsia="仿宋" w:cs="仿宋"/>
                <w:b/>
                <w:bCs/>
                <w:color w:val="auto"/>
                <w:kern w:val="0"/>
                <w:sz w:val="24"/>
                <w:szCs w:val="24"/>
                <w:highlight w:val="none"/>
                <w:lang w:eastAsia="zh-CN"/>
              </w:rPr>
              <w:t>供应商</w:t>
            </w:r>
            <w:r>
              <w:rPr>
                <w:rFonts w:hint="eastAsia" w:ascii="仿宋" w:hAnsi="仿宋" w:eastAsia="仿宋" w:cs="仿宋"/>
                <w:b/>
                <w:bCs/>
                <w:color w:val="auto"/>
                <w:kern w:val="0"/>
                <w:sz w:val="24"/>
                <w:szCs w:val="24"/>
                <w:highlight w:val="none"/>
              </w:rPr>
              <w:t>填写信息有误导致其</w:t>
            </w:r>
            <w:r>
              <w:rPr>
                <w:rFonts w:hint="eastAsia" w:ascii="仿宋" w:hAnsi="仿宋" w:eastAsia="仿宋" w:cs="仿宋"/>
                <w:b/>
                <w:bCs/>
                <w:color w:val="auto"/>
                <w:kern w:val="0"/>
                <w:sz w:val="24"/>
                <w:szCs w:val="24"/>
                <w:highlight w:val="none"/>
                <w:lang w:val="en-US" w:eastAsia="zh-CN"/>
              </w:rPr>
              <w:t>响应</w:t>
            </w:r>
            <w:r>
              <w:rPr>
                <w:rFonts w:hint="eastAsia" w:ascii="仿宋" w:hAnsi="仿宋" w:eastAsia="仿宋" w:cs="仿宋"/>
                <w:b/>
                <w:bCs/>
                <w:color w:val="auto"/>
                <w:kern w:val="0"/>
                <w:sz w:val="24"/>
                <w:szCs w:val="24"/>
                <w:highlight w:val="none"/>
              </w:rPr>
              <w:t>失败的任何后果及损失</w:t>
            </w:r>
            <w:r>
              <w:rPr>
                <w:rFonts w:hint="eastAsia" w:ascii="仿宋" w:hAnsi="仿宋" w:eastAsia="仿宋" w:cs="仿宋"/>
                <w:b/>
                <w:bCs/>
                <w:color w:val="auto"/>
                <w:kern w:val="0"/>
                <w:sz w:val="24"/>
                <w:szCs w:val="24"/>
                <w:highlight w:val="none"/>
                <w:lang w:eastAsia="zh-CN"/>
              </w:rPr>
              <w:t>供应商</w:t>
            </w:r>
            <w:r>
              <w:rPr>
                <w:rFonts w:hint="eastAsia" w:ascii="仿宋" w:hAnsi="仿宋" w:eastAsia="仿宋" w:cs="仿宋"/>
                <w:b/>
                <w:bCs/>
                <w:color w:val="auto"/>
                <w:kern w:val="0"/>
                <w:sz w:val="24"/>
                <w:szCs w:val="24"/>
                <w:highlight w:val="none"/>
              </w:rPr>
              <w:t>自负。</w:t>
            </w:r>
            <w:r>
              <w:rPr>
                <w:rFonts w:hint="eastAsia" w:ascii="仿宋" w:hAnsi="仿宋" w:eastAsia="仿宋" w:cs="仿宋"/>
                <w:b/>
                <w:bCs/>
                <w:color w:val="auto"/>
                <w:kern w:val="0"/>
                <w:sz w:val="24"/>
                <w:szCs w:val="24"/>
                <w:highlight w:val="none"/>
              </w:rPr>
              <w:br w:type="textWrapping"/>
            </w:r>
            <w:r>
              <w:rPr>
                <w:rFonts w:hint="eastAsia" w:ascii="仿宋" w:hAnsi="仿宋" w:eastAsia="仿宋" w:cs="仿宋"/>
                <w:b/>
                <w:bCs/>
                <w:color w:val="auto"/>
                <w:kern w:val="0"/>
                <w:sz w:val="24"/>
                <w:szCs w:val="24"/>
                <w:highlight w:val="none"/>
              </w:rPr>
              <w:t>二、如公告要求交购买</w:t>
            </w:r>
            <w:r>
              <w:rPr>
                <w:rFonts w:hint="eastAsia" w:ascii="仿宋" w:hAnsi="仿宋" w:eastAsia="仿宋" w:cs="仿宋"/>
                <w:b/>
                <w:bCs/>
                <w:color w:val="auto"/>
                <w:kern w:val="0"/>
                <w:sz w:val="24"/>
                <w:szCs w:val="24"/>
                <w:highlight w:val="none"/>
                <w:lang w:eastAsia="zh-CN"/>
              </w:rPr>
              <w:t>采购文件</w:t>
            </w:r>
            <w:r>
              <w:rPr>
                <w:rFonts w:hint="eastAsia" w:ascii="仿宋" w:hAnsi="仿宋" w:eastAsia="仿宋" w:cs="仿宋"/>
                <w:b/>
                <w:bCs/>
                <w:color w:val="auto"/>
                <w:kern w:val="0"/>
                <w:sz w:val="24"/>
                <w:szCs w:val="24"/>
                <w:highlight w:val="none"/>
              </w:rPr>
              <w:t>费的，请</w:t>
            </w:r>
            <w:r>
              <w:rPr>
                <w:rFonts w:hint="eastAsia" w:ascii="仿宋" w:hAnsi="仿宋" w:eastAsia="仿宋" w:cs="仿宋"/>
                <w:b/>
                <w:bCs/>
                <w:color w:val="auto"/>
                <w:kern w:val="0"/>
                <w:sz w:val="24"/>
                <w:szCs w:val="24"/>
                <w:highlight w:val="none"/>
                <w:lang w:eastAsia="zh-CN"/>
              </w:rPr>
              <w:t>供应商</w:t>
            </w:r>
            <w:r>
              <w:rPr>
                <w:rFonts w:hint="eastAsia" w:ascii="仿宋" w:hAnsi="仿宋" w:eastAsia="仿宋" w:cs="仿宋"/>
                <w:b/>
                <w:bCs/>
                <w:color w:val="auto"/>
                <w:kern w:val="0"/>
                <w:sz w:val="24"/>
                <w:szCs w:val="24"/>
                <w:highlight w:val="none"/>
              </w:rPr>
              <w:t>及时办理购买</w:t>
            </w:r>
            <w:r>
              <w:rPr>
                <w:rFonts w:hint="eastAsia" w:ascii="仿宋" w:hAnsi="仿宋" w:eastAsia="仿宋" w:cs="仿宋"/>
                <w:b/>
                <w:bCs/>
                <w:color w:val="auto"/>
                <w:kern w:val="0"/>
                <w:sz w:val="24"/>
                <w:szCs w:val="24"/>
                <w:highlight w:val="none"/>
                <w:lang w:eastAsia="zh-CN"/>
              </w:rPr>
              <w:t>采购文件</w:t>
            </w:r>
            <w:r>
              <w:rPr>
                <w:rFonts w:hint="eastAsia" w:ascii="仿宋" w:hAnsi="仿宋" w:eastAsia="仿宋" w:cs="仿宋"/>
                <w:b/>
                <w:bCs/>
                <w:color w:val="auto"/>
                <w:kern w:val="0"/>
                <w:sz w:val="24"/>
                <w:szCs w:val="24"/>
                <w:highlight w:val="none"/>
              </w:rPr>
              <w:t>事宜并付款后告知项目负责人，否则因未及时办理并告知项目负责人导致其</w:t>
            </w:r>
            <w:r>
              <w:rPr>
                <w:rFonts w:hint="eastAsia" w:ascii="仿宋" w:hAnsi="仿宋" w:eastAsia="仿宋" w:cs="仿宋"/>
                <w:b/>
                <w:bCs/>
                <w:color w:val="auto"/>
                <w:kern w:val="0"/>
                <w:sz w:val="24"/>
                <w:szCs w:val="24"/>
                <w:highlight w:val="none"/>
                <w:lang w:val="en-US" w:eastAsia="zh-CN"/>
              </w:rPr>
              <w:t>响应</w:t>
            </w:r>
            <w:r>
              <w:rPr>
                <w:rFonts w:hint="eastAsia" w:ascii="仿宋" w:hAnsi="仿宋" w:eastAsia="仿宋" w:cs="仿宋"/>
                <w:b/>
                <w:bCs/>
                <w:color w:val="auto"/>
                <w:kern w:val="0"/>
                <w:sz w:val="24"/>
                <w:szCs w:val="24"/>
                <w:highlight w:val="none"/>
              </w:rPr>
              <w:t>失败的任何后果及损失</w:t>
            </w:r>
            <w:r>
              <w:rPr>
                <w:rFonts w:hint="eastAsia" w:ascii="仿宋" w:hAnsi="仿宋" w:eastAsia="仿宋" w:cs="仿宋"/>
                <w:b/>
                <w:bCs/>
                <w:color w:val="auto"/>
                <w:kern w:val="0"/>
                <w:sz w:val="24"/>
                <w:szCs w:val="24"/>
                <w:highlight w:val="none"/>
                <w:lang w:eastAsia="zh-CN"/>
              </w:rPr>
              <w:t>供应商</w:t>
            </w:r>
            <w:r>
              <w:rPr>
                <w:rFonts w:hint="eastAsia" w:ascii="仿宋" w:hAnsi="仿宋" w:eastAsia="仿宋" w:cs="仿宋"/>
                <w:b/>
                <w:bCs/>
                <w:color w:val="auto"/>
                <w:kern w:val="0"/>
                <w:sz w:val="24"/>
                <w:szCs w:val="24"/>
                <w:highlight w:val="none"/>
              </w:rPr>
              <w:t>自负。</w:t>
            </w:r>
            <w:r>
              <w:rPr>
                <w:rFonts w:hint="eastAsia" w:ascii="仿宋" w:hAnsi="仿宋" w:eastAsia="仿宋" w:cs="仿宋"/>
                <w:b/>
                <w:bCs/>
                <w:color w:val="auto"/>
                <w:kern w:val="0"/>
                <w:sz w:val="24"/>
                <w:szCs w:val="24"/>
                <w:highlight w:val="none"/>
              </w:rPr>
              <w:br w:type="textWrapping"/>
            </w:r>
            <w:r>
              <w:rPr>
                <w:rFonts w:hint="eastAsia" w:ascii="仿宋" w:hAnsi="仿宋" w:eastAsia="仿宋" w:cs="仿宋"/>
                <w:b/>
                <w:bCs/>
                <w:color w:val="auto"/>
                <w:kern w:val="0"/>
                <w:sz w:val="24"/>
                <w:szCs w:val="24"/>
                <w:highlight w:val="none"/>
              </w:rPr>
              <w:t>三、</w:t>
            </w:r>
            <w:r>
              <w:rPr>
                <w:rFonts w:hint="eastAsia" w:ascii="仿宋" w:hAnsi="仿宋" w:eastAsia="仿宋" w:cs="仿宋"/>
                <w:b/>
                <w:bCs/>
                <w:color w:val="auto"/>
                <w:kern w:val="0"/>
                <w:sz w:val="24"/>
                <w:szCs w:val="24"/>
                <w:highlight w:val="none"/>
                <w:lang w:eastAsia="zh-CN"/>
              </w:rPr>
              <w:t>采购文件</w:t>
            </w:r>
            <w:r>
              <w:rPr>
                <w:rFonts w:hint="eastAsia" w:ascii="仿宋" w:hAnsi="仿宋" w:eastAsia="仿宋" w:cs="仿宋"/>
                <w:b/>
                <w:bCs/>
                <w:color w:val="auto"/>
                <w:kern w:val="0"/>
                <w:sz w:val="24"/>
                <w:szCs w:val="24"/>
                <w:highlight w:val="none"/>
              </w:rPr>
              <w:t>售出</w:t>
            </w:r>
            <w:r>
              <w:rPr>
                <w:rFonts w:hint="eastAsia" w:ascii="仿宋" w:hAnsi="仿宋" w:eastAsia="仿宋" w:cs="仿宋"/>
                <w:b/>
                <w:bCs/>
                <w:color w:val="auto"/>
                <w:kern w:val="0"/>
                <w:sz w:val="24"/>
                <w:szCs w:val="24"/>
                <w:highlight w:val="none"/>
                <w:lang w:eastAsia="zh-CN"/>
              </w:rPr>
              <w:t>不退</w:t>
            </w:r>
            <w:r>
              <w:rPr>
                <w:rFonts w:hint="eastAsia" w:ascii="仿宋" w:hAnsi="仿宋" w:eastAsia="仿宋" w:cs="仿宋"/>
                <w:b/>
                <w:bCs/>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以上内容</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已明确表示理解！                                         </w:t>
            </w:r>
            <w:r>
              <w:rPr>
                <w:rFonts w:hint="eastAsia" w:ascii="仿宋" w:hAnsi="仿宋" w:eastAsia="仿宋" w:cs="仿宋"/>
                <w:color w:val="auto"/>
                <w:kern w:val="0"/>
                <w:sz w:val="24"/>
                <w:szCs w:val="24"/>
                <w:highlight w:val="none"/>
              </w:rPr>
              <w:br w:type="textWrapping"/>
            </w:r>
            <w:r>
              <w:rPr>
                <w:rFonts w:hint="eastAsia" w:ascii="仿宋" w:hAnsi="仿宋" w:eastAsia="仿宋" w:cs="仿宋"/>
                <w:b/>
                <w:bCs/>
                <w:color w:val="auto"/>
                <w:kern w:val="0"/>
                <w:sz w:val="24"/>
                <w:szCs w:val="24"/>
                <w:highlight w:val="none"/>
              </w:rPr>
              <w:t xml:space="preserve">                            </w:t>
            </w:r>
          </w:p>
          <w:p w14:paraId="3CAF7318">
            <w:pPr>
              <w:spacing w:after="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获取我公司联系方式及账户信息请扫描二维码：</w:t>
            </w:r>
            <w:r>
              <w:rPr>
                <w:rFonts w:hint="eastAsia" w:ascii="仿宋" w:hAnsi="仿宋" w:eastAsia="仿宋" w:cs="仿宋"/>
                <w:b/>
                <w:bCs/>
                <w:color w:val="auto"/>
                <w:kern w:val="0"/>
                <w:sz w:val="24"/>
                <w:szCs w:val="24"/>
                <w:highlight w:val="none"/>
              </w:rPr>
              <w:br w:type="textWrapping"/>
            </w:r>
          </w:p>
          <w:p w14:paraId="76A4C097">
            <w:pPr>
              <w:pStyle w:val="4"/>
              <w:rPr>
                <w:rFonts w:hint="eastAsia" w:ascii="仿宋" w:hAnsi="仿宋" w:eastAsia="仿宋" w:cs="仿宋"/>
                <w:b/>
                <w:bCs/>
                <w:color w:val="auto"/>
                <w:kern w:val="0"/>
                <w:sz w:val="24"/>
                <w:szCs w:val="24"/>
                <w:highlight w:val="none"/>
              </w:rPr>
            </w:pPr>
          </w:p>
          <w:p w14:paraId="54A31440">
            <w:pPr>
              <w:rPr>
                <w:rFonts w:hint="eastAsia" w:ascii="仿宋" w:hAnsi="仿宋" w:eastAsia="仿宋" w:cs="仿宋"/>
                <w:b/>
                <w:bCs/>
                <w:color w:val="auto"/>
                <w:kern w:val="0"/>
                <w:sz w:val="24"/>
                <w:szCs w:val="24"/>
                <w:highlight w:val="none"/>
              </w:rPr>
            </w:pPr>
          </w:p>
          <w:p w14:paraId="6E0BFD41">
            <w:pPr>
              <w:pStyle w:val="4"/>
              <w:rPr>
                <w:rFonts w:hint="eastAsia" w:ascii="仿宋" w:hAnsi="仿宋" w:eastAsia="仿宋" w:cs="仿宋"/>
                <w:b/>
                <w:bCs/>
                <w:color w:val="auto"/>
                <w:kern w:val="0"/>
                <w:sz w:val="24"/>
                <w:szCs w:val="24"/>
                <w:highlight w:val="none"/>
              </w:rPr>
            </w:pPr>
          </w:p>
          <w:p w14:paraId="55E5F317">
            <w:pPr>
              <w:pStyle w:val="4"/>
              <w:ind w:left="0" w:leftChars="0" w:firstLine="0" w:firstLineChars="0"/>
              <w:rPr>
                <w:rFonts w:hint="eastAsia" w:ascii="仿宋" w:hAnsi="仿宋" w:eastAsia="仿宋" w:cs="仿宋"/>
                <w:b/>
                <w:bCs/>
                <w:color w:val="auto"/>
                <w:kern w:val="0"/>
                <w:sz w:val="24"/>
                <w:szCs w:val="24"/>
                <w:highlight w:val="none"/>
              </w:rPr>
            </w:pPr>
          </w:p>
          <w:p w14:paraId="22B4CBCD">
            <w:pPr>
              <w:rPr>
                <w:rFonts w:hint="eastAsia" w:ascii="仿宋" w:hAnsi="仿宋" w:eastAsia="仿宋" w:cs="仿宋"/>
                <w:color w:val="auto"/>
              </w:rPr>
            </w:pPr>
          </w:p>
          <w:p w14:paraId="1D258712">
            <w:pPr>
              <w:spacing w:after="0" w:line="360" w:lineRule="auto"/>
              <w:ind w:firstLine="4819" w:firstLineChars="2000"/>
              <w:jc w:val="both"/>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供应商：（盖章）</w:t>
            </w:r>
          </w:p>
          <w:p w14:paraId="6553E135">
            <w:pPr>
              <w:spacing w:after="0" w:line="360" w:lineRule="auto"/>
              <w:jc w:val="right"/>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法定代表人或其</w:t>
            </w:r>
            <w:r>
              <w:rPr>
                <w:rFonts w:hint="eastAsia" w:ascii="仿宋" w:hAnsi="仿宋" w:eastAsia="仿宋" w:cs="仿宋"/>
                <w:b/>
                <w:bCs/>
                <w:color w:val="auto"/>
                <w:kern w:val="0"/>
                <w:sz w:val="24"/>
                <w:szCs w:val="24"/>
                <w:highlight w:val="none"/>
              </w:rPr>
              <w:t>委托代理人：（签字）</w:t>
            </w:r>
            <w:r>
              <w:rPr>
                <w:rFonts w:hint="eastAsia" w:ascii="仿宋" w:hAnsi="仿宋" w:eastAsia="仿宋" w:cs="仿宋"/>
                <w:b/>
                <w:bCs/>
                <w:color w:val="auto"/>
                <w:kern w:val="0"/>
                <w:sz w:val="24"/>
                <w:szCs w:val="24"/>
                <w:highlight w:val="none"/>
              </w:rPr>
              <w:br w:type="textWrapping"/>
            </w:r>
            <w:r>
              <w:rPr>
                <w:rFonts w:hint="eastAsia" w:ascii="仿宋" w:hAnsi="仿宋" w:eastAsia="仿宋" w:cs="仿宋"/>
                <w:b/>
                <w:bCs/>
                <w:color w:val="auto"/>
                <w:kern w:val="0"/>
                <w:sz w:val="24"/>
                <w:szCs w:val="24"/>
                <w:highlight w:val="none"/>
              </w:rPr>
              <w:t xml:space="preserve">                                 年    月   日</w:t>
            </w:r>
          </w:p>
          <w:p w14:paraId="51B92659">
            <w:pPr>
              <w:spacing w:after="0"/>
              <w:rPr>
                <w:rFonts w:hint="eastAsia" w:ascii="仿宋" w:hAnsi="仿宋" w:eastAsia="仿宋" w:cs="仿宋"/>
                <w:color w:val="auto"/>
                <w:kern w:val="0"/>
                <w:sz w:val="24"/>
                <w:szCs w:val="24"/>
                <w:highlight w:val="none"/>
              </w:rPr>
            </w:pPr>
          </w:p>
        </w:tc>
      </w:tr>
    </w:tbl>
    <w:p w14:paraId="05F08D2C">
      <w:pPr>
        <w:rPr>
          <w:rFonts w:hint="eastAsia" w:ascii="仿宋" w:hAnsi="仿宋" w:eastAsia="仿宋" w:cs="仿宋"/>
          <w:b/>
          <w:color w:val="auto"/>
          <w:kern w:val="0"/>
          <w:sz w:val="24"/>
          <w:szCs w:val="24"/>
          <w:highlight w:val="none"/>
          <w:lang w:eastAsia="zh-CN"/>
        </w:rPr>
      </w:pPr>
      <w:r>
        <w:rPr>
          <w:rFonts w:hint="eastAsia" w:ascii="仿宋" w:hAnsi="仿宋" w:eastAsia="仿宋" w:cs="仿宋"/>
          <w:b/>
          <w:color w:val="auto"/>
          <w:kern w:val="0"/>
          <w:sz w:val="24"/>
          <w:szCs w:val="24"/>
          <w:highlight w:val="none"/>
          <w:lang w:eastAsia="zh-CN"/>
        </w:rPr>
        <w:br w:type="page"/>
      </w:r>
    </w:p>
    <w:p w14:paraId="26734A74">
      <w:pPr>
        <w:spacing w:before="100" w:beforeAutospacing="1" w:after="100" w:afterAutospacing="1" w:line="480" w:lineRule="atLeas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eastAsia="zh-CN"/>
        </w:rPr>
        <w:t>公告</w:t>
      </w:r>
      <w:r>
        <w:rPr>
          <w:rFonts w:hint="eastAsia" w:ascii="仿宋" w:hAnsi="仿宋" w:eastAsia="仿宋" w:cs="仿宋"/>
          <w:b/>
          <w:color w:val="auto"/>
          <w:kern w:val="0"/>
          <w:sz w:val="24"/>
          <w:szCs w:val="24"/>
          <w:highlight w:val="none"/>
        </w:rPr>
        <w:t>附件2</w:t>
      </w:r>
    </w:p>
    <w:p w14:paraId="0A9EB2FF">
      <w:pPr>
        <w:spacing w:line="360" w:lineRule="auto"/>
        <w:jc w:val="center"/>
        <w:rPr>
          <w:rFonts w:hint="eastAsia" w:ascii="仿宋" w:hAnsi="仿宋" w:eastAsia="仿宋" w:cs="仿宋"/>
          <w:b/>
          <w:bCs/>
          <w:color w:val="auto"/>
          <w:sz w:val="28"/>
          <w:highlight w:val="none"/>
        </w:rPr>
      </w:pPr>
      <w:r>
        <w:rPr>
          <w:rFonts w:hint="eastAsia" w:ascii="仿宋" w:hAnsi="仿宋" w:eastAsia="仿宋" w:cs="仿宋"/>
          <w:b/>
          <w:bCs/>
          <w:color w:val="auto"/>
          <w:sz w:val="28"/>
          <w:highlight w:val="none"/>
        </w:rPr>
        <w:t>《</w:t>
      </w:r>
      <w:r>
        <w:rPr>
          <w:rFonts w:hint="eastAsia" w:ascii="仿宋" w:hAnsi="仿宋" w:eastAsia="仿宋" w:cs="仿宋"/>
          <w:b/>
          <w:bCs/>
          <w:color w:val="auto"/>
          <w:sz w:val="28"/>
          <w:highlight w:val="none"/>
          <w:lang w:val="en-US" w:eastAsia="zh-CN"/>
        </w:rPr>
        <w:t>响应</w:t>
      </w:r>
      <w:r>
        <w:rPr>
          <w:rFonts w:hint="eastAsia" w:ascii="仿宋" w:hAnsi="仿宋" w:eastAsia="仿宋" w:cs="仿宋"/>
          <w:b/>
          <w:bCs/>
          <w:color w:val="auto"/>
          <w:sz w:val="28"/>
          <w:highlight w:val="none"/>
        </w:rPr>
        <w:t>真实性承诺书》</w:t>
      </w:r>
    </w:p>
    <w:p w14:paraId="3A974AC0">
      <w:pPr>
        <w:spacing w:line="360" w:lineRule="auto"/>
        <w:rPr>
          <w:rFonts w:hint="eastAsia" w:ascii="仿宋" w:hAnsi="仿宋" w:eastAsia="仿宋" w:cs="仿宋"/>
          <w:color w:val="auto"/>
          <w:highlight w:val="none"/>
          <w:u w:val="single"/>
        </w:rPr>
      </w:pPr>
    </w:p>
    <w:p w14:paraId="7273D25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采购人</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w:t>
      </w:r>
    </w:p>
    <w:p w14:paraId="0679BB9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我公司参与贵公司组织</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标段名称</w:t>
      </w:r>
      <w:r>
        <w:rPr>
          <w:rFonts w:hint="eastAsia" w:ascii="仿宋" w:hAnsi="仿宋" w:eastAsia="仿宋" w:cs="仿宋"/>
          <w:color w:val="auto"/>
          <w:sz w:val="24"/>
          <w:szCs w:val="24"/>
          <w:highlight w:val="none"/>
          <w:u w:val="single"/>
          <w:lang w:eastAsia="zh-CN"/>
        </w:rPr>
        <w:t xml:space="preserve">：     采购编号：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rPr>
        <w:t>标段编号</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，我公司承诺所提交的资格申请表述、资格申请文件、</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内容是真实有效的。如有不实，则违反招标投标法“诚实信用”原则，我公司承担由此引发的所有责任。</w:t>
      </w:r>
    </w:p>
    <w:p w14:paraId="3A4BF5AA">
      <w:pPr>
        <w:rPr>
          <w:rFonts w:hint="eastAsia" w:ascii="仿宋" w:hAnsi="仿宋" w:eastAsia="仿宋" w:cs="仿宋"/>
          <w:color w:val="auto"/>
          <w:sz w:val="24"/>
          <w:szCs w:val="24"/>
          <w:highlight w:val="none"/>
        </w:rPr>
      </w:pPr>
    </w:p>
    <w:p w14:paraId="0521FF30">
      <w:pPr>
        <w:rPr>
          <w:rFonts w:hint="eastAsia" w:ascii="仿宋" w:hAnsi="仿宋" w:eastAsia="仿宋" w:cs="仿宋"/>
          <w:color w:val="auto"/>
          <w:sz w:val="24"/>
          <w:szCs w:val="24"/>
          <w:highlight w:val="none"/>
        </w:rPr>
      </w:pP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533CD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tcPr>
          <w:p w14:paraId="5C525403">
            <w:pPr>
              <w:widowControl w:val="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（盖章）</w:t>
            </w:r>
          </w:p>
        </w:tc>
      </w:tr>
      <w:tr w14:paraId="43F16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tcPr>
          <w:p w14:paraId="09BFB6AB">
            <w:pPr>
              <w:widowControl w:val="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法定代表人或其委托代理人：          （签字）</w:t>
            </w:r>
          </w:p>
        </w:tc>
      </w:tr>
      <w:tr w14:paraId="3021B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tcPr>
          <w:p w14:paraId="4062978E">
            <w:pPr>
              <w:widowControl w:val="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年        月        日</w:t>
            </w:r>
          </w:p>
        </w:tc>
      </w:tr>
    </w:tbl>
    <w:p w14:paraId="1F16F56C">
      <w:pPr>
        <w:rPr>
          <w:rFonts w:hint="eastAsia" w:ascii="仿宋" w:hAnsi="仿宋" w:eastAsia="仿宋" w:cs="仿宋"/>
          <w:b/>
          <w:color w:val="auto"/>
          <w:kern w:val="0"/>
          <w:sz w:val="24"/>
          <w:szCs w:val="24"/>
          <w:highlight w:val="none"/>
          <w:lang w:eastAsia="zh-CN"/>
        </w:rPr>
      </w:pPr>
      <w:r>
        <w:rPr>
          <w:rFonts w:hint="eastAsia" w:ascii="仿宋" w:hAnsi="仿宋" w:eastAsia="仿宋" w:cs="仿宋"/>
          <w:b/>
          <w:color w:val="auto"/>
          <w:kern w:val="0"/>
          <w:sz w:val="24"/>
          <w:szCs w:val="24"/>
          <w:highlight w:val="none"/>
          <w:lang w:eastAsia="zh-CN"/>
        </w:rPr>
        <w:br w:type="page"/>
      </w:r>
    </w:p>
    <w:p w14:paraId="4E11960C">
      <w:pPr>
        <w:spacing w:before="100" w:beforeAutospacing="1" w:after="100" w:afterAutospacing="1" w:line="480" w:lineRule="atLeast"/>
        <w:rPr>
          <w:rFonts w:hint="eastAsia" w:ascii="仿宋" w:hAnsi="仿宋" w:eastAsia="仿宋" w:cs="仿宋"/>
          <w:b/>
          <w:bCs/>
          <w:color w:val="auto"/>
          <w:sz w:val="30"/>
          <w:szCs w:val="30"/>
          <w:highlight w:val="none"/>
          <w:lang w:val="en-US" w:eastAsia="zh-CN"/>
        </w:rPr>
      </w:pPr>
      <w:r>
        <w:rPr>
          <w:rFonts w:hint="eastAsia" w:ascii="仿宋" w:hAnsi="仿宋" w:eastAsia="仿宋" w:cs="仿宋"/>
          <w:b/>
          <w:color w:val="auto"/>
          <w:kern w:val="0"/>
          <w:sz w:val="24"/>
          <w:szCs w:val="24"/>
          <w:highlight w:val="none"/>
          <w:lang w:eastAsia="zh-CN"/>
        </w:rPr>
        <w:t>公告</w:t>
      </w: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3</w:t>
      </w:r>
    </w:p>
    <w:p w14:paraId="05969E1C">
      <w:pPr>
        <w:spacing w:line="360" w:lineRule="auto"/>
        <w:ind w:firstLine="480"/>
        <w:jc w:val="center"/>
        <w:rPr>
          <w:rFonts w:hint="eastAsia" w:ascii="仿宋" w:hAnsi="仿宋" w:eastAsia="仿宋" w:cs="仿宋"/>
          <w:color w:val="auto"/>
          <w:kern w:val="0"/>
          <w:sz w:val="24"/>
          <w:highlight w:val="none"/>
        </w:rPr>
      </w:pPr>
      <w:r>
        <w:rPr>
          <w:rFonts w:hint="eastAsia" w:ascii="仿宋" w:hAnsi="仿宋" w:eastAsia="仿宋" w:cs="仿宋"/>
          <w:b/>
          <w:bCs/>
          <w:color w:val="auto"/>
          <w:sz w:val="30"/>
          <w:szCs w:val="30"/>
          <w:highlight w:val="none"/>
        </w:rPr>
        <w:t>法定代表人资格证明</w:t>
      </w:r>
    </w:p>
    <w:p w14:paraId="1884C5AE">
      <w:pPr>
        <w:autoSpaceDE w:val="0"/>
        <w:autoSpaceDN w:val="0"/>
        <w:spacing w:line="240" w:lineRule="auto"/>
        <w:ind w:left="880" w:leftChars="400"/>
        <w:rPr>
          <w:rFonts w:hint="eastAsia" w:ascii="仿宋" w:hAnsi="仿宋" w:eastAsia="仿宋" w:cs="仿宋"/>
          <w:color w:val="auto"/>
          <w:kern w:val="0"/>
          <w:sz w:val="24"/>
          <w:highlight w:val="none"/>
          <w:u w:val="single"/>
        </w:rPr>
      </w:pPr>
      <w:r>
        <w:rPr>
          <w:rFonts w:hint="eastAsia" w:ascii="仿宋" w:hAnsi="仿宋" w:eastAsia="仿宋" w:cs="仿宋"/>
          <w:color w:val="auto"/>
          <w:spacing w:val="6"/>
          <w:sz w:val="24"/>
          <w:highlight w:val="none"/>
          <w:lang w:eastAsia="zh-CN"/>
        </w:rPr>
        <w:t>供应商</w:t>
      </w:r>
      <w:r>
        <w:rPr>
          <w:rFonts w:hint="eastAsia" w:ascii="仿宋" w:hAnsi="仿宋" w:eastAsia="仿宋" w:cs="仿宋"/>
          <w:color w:val="auto"/>
          <w:kern w:val="0"/>
          <w:sz w:val="24"/>
          <w:highlight w:val="none"/>
        </w:rPr>
        <w:t>名称：</w:t>
      </w:r>
    </w:p>
    <w:p w14:paraId="5B17D880">
      <w:pPr>
        <w:autoSpaceDE w:val="0"/>
        <w:autoSpaceDN w:val="0"/>
        <w:spacing w:line="240" w:lineRule="auto"/>
        <w:ind w:left="880" w:leftChars="4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    年   月   日</w:t>
      </w:r>
    </w:p>
    <w:p w14:paraId="26D70111">
      <w:pPr>
        <w:autoSpaceDE w:val="0"/>
        <w:autoSpaceDN w:val="0"/>
        <w:spacing w:line="240" w:lineRule="auto"/>
        <w:ind w:left="880" w:leftChars="4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p>
    <w:p w14:paraId="3A004B41">
      <w:pPr>
        <w:autoSpaceDE w:val="0"/>
        <w:autoSpaceDN w:val="0"/>
        <w:spacing w:line="240" w:lineRule="auto"/>
        <w:ind w:left="880" w:leftChars="4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姓名：      性别：</w:t>
      </w:r>
    </w:p>
    <w:p w14:paraId="2B9154E4">
      <w:pPr>
        <w:autoSpaceDE w:val="0"/>
        <w:autoSpaceDN w:val="0"/>
        <w:spacing w:line="240" w:lineRule="auto"/>
        <w:ind w:left="880" w:leftChars="4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年龄：      职务：</w:t>
      </w:r>
    </w:p>
    <w:p w14:paraId="1C65F0B3">
      <w:pPr>
        <w:autoSpaceDE w:val="0"/>
        <w:autoSpaceDN w:val="0"/>
        <w:spacing w:line="240" w:lineRule="auto"/>
        <w:ind w:left="880" w:leftChars="4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系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的法定代表人。</w:t>
      </w:r>
    </w:p>
    <w:p w14:paraId="12610E91">
      <w:pPr>
        <w:autoSpaceDE w:val="0"/>
        <w:autoSpaceDN w:val="0"/>
        <w:spacing w:line="360" w:lineRule="auto"/>
        <w:rPr>
          <w:rFonts w:hint="eastAsia" w:ascii="仿宋" w:hAnsi="仿宋" w:eastAsia="仿宋" w:cs="仿宋"/>
          <w:color w:val="auto"/>
          <w:kern w:val="0"/>
          <w:sz w:val="24"/>
          <w:highlight w:val="none"/>
        </w:rPr>
      </w:pPr>
    </w:p>
    <w:p w14:paraId="06D2CF4D">
      <w:pPr>
        <w:autoSpaceDE w:val="0"/>
        <w:autoSpaceDN w:val="0"/>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附：法定代表人身份证扫描件（身份证国徽页、身份证照片页）。</w: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140970</wp:posOffset>
                </wp:positionH>
                <wp:positionV relativeFrom="paragraph">
                  <wp:posOffset>303530</wp:posOffset>
                </wp:positionV>
                <wp:extent cx="2371725" cy="1153160"/>
                <wp:effectExtent l="4445" t="4445" r="16510" b="15875"/>
                <wp:wrapNone/>
                <wp:docPr id="33" name="圆角矩形 5"/>
                <wp:cNvGraphicFramePr/>
                <a:graphic xmlns:a="http://schemas.openxmlformats.org/drawingml/2006/main">
                  <a:graphicData uri="http://schemas.microsoft.com/office/word/2010/wordprocessingShape">
                    <wps:wsp>
                      <wps:cNvSpPr/>
                      <wps:spPr>
                        <a:xfrm>
                          <a:off x="0" y="0"/>
                          <a:ext cx="2371725" cy="115316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3162C13F"/>
                          <w:p w14:paraId="7E45B701">
                            <w:pPr>
                              <w:jc w:val="center"/>
                              <w:rPr>
                                <w:rFonts w:hint="eastAsia" w:ascii="仿宋" w:hAnsi="仿宋" w:eastAsia="仿宋" w:cs="仿宋"/>
                                <w:sz w:val="24"/>
                                <w:szCs w:val="24"/>
                              </w:rPr>
                            </w:pPr>
                          </w:p>
                          <w:p w14:paraId="183026B1">
                            <w:pPr>
                              <w:jc w:val="center"/>
                            </w:pPr>
                          </w:p>
                        </w:txbxContent>
                      </wps:txbx>
                      <wps:bodyPr vert="horz" anchor="t" upright="1"/>
                    </wps:wsp>
                  </a:graphicData>
                </a:graphic>
              </wp:anchor>
            </w:drawing>
          </mc:Choice>
          <mc:Fallback>
            <w:pict>
              <v:roundrect id="圆角矩形 5" o:spid="_x0000_s1026" o:spt="2" style="position:absolute;left:0pt;margin-left:11.1pt;margin-top:23.9pt;height:90.8pt;width:186.75pt;z-index:251664384;mso-width-relative:page;mso-height-relative:page;" fillcolor="#FFFFFF" filled="t" stroked="t" coordsize="21600,21600" arcsize="0" o:gfxdata="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dZ9nY2AAAAAkBAAAPAAAAAAAAAAEAIAAAACIAAABkcnMvZG93bnJl&#10;di54bWxQSwECFAAUAAAACACHTuJAcAMJ+TYCAAB4BAAADgAAAAAAAAABACAAAAAnAQAAZHJzL2Uy&#10;b0RvYy54bWxQSwUGAAAAAAYABgBZAQAAzwUAAAAA&#10;">
                <v:fill on="t" focussize="0,0"/>
                <v:stroke color="#000000" joinstyle="round" dashstyle="dash"/>
                <v:imagedata o:title=""/>
                <o:lock v:ext="edit" aspectratio="f"/>
                <v:textbox>
                  <w:txbxContent>
                    <w:p w14:paraId="3162C13F"/>
                    <w:p w14:paraId="7E45B701">
                      <w:pPr>
                        <w:jc w:val="center"/>
                        <w:rPr>
                          <w:rFonts w:hint="eastAsia" w:ascii="仿宋" w:hAnsi="仿宋" w:eastAsia="仿宋" w:cs="仿宋"/>
                          <w:sz w:val="24"/>
                          <w:szCs w:val="24"/>
                        </w:rPr>
                      </w:pPr>
                    </w:p>
                    <w:p w14:paraId="183026B1">
                      <w:pPr>
                        <w:jc w:val="center"/>
                      </w:pPr>
                    </w:p>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2559050</wp:posOffset>
                </wp:positionH>
                <wp:positionV relativeFrom="paragraph">
                  <wp:posOffset>310515</wp:posOffset>
                </wp:positionV>
                <wp:extent cx="2371725" cy="1153160"/>
                <wp:effectExtent l="4445" t="4445" r="16510" b="15875"/>
                <wp:wrapNone/>
                <wp:docPr id="31" name="圆角矩形 6"/>
                <wp:cNvGraphicFramePr/>
                <a:graphic xmlns:a="http://schemas.openxmlformats.org/drawingml/2006/main">
                  <a:graphicData uri="http://schemas.microsoft.com/office/word/2010/wordprocessingShape">
                    <wps:wsp>
                      <wps:cNvSpPr/>
                      <wps:spPr>
                        <a:xfrm>
                          <a:off x="0" y="0"/>
                          <a:ext cx="2371725" cy="115316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67675B35"/>
                          <w:p w14:paraId="721C8894">
                            <w:pPr>
                              <w:jc w:val="center"/>
                              <w:rPr>
                                <w:rFonts w:hint="eastAsia" w:ascii="仿宋" w:hAnsi="仿宋" w:eastAsia="仿宋" w:cs="仿宋"/>
                                <w:sz w:val="24"/>
                                <w:szCs w:val="24"/>
                              </w:rPr>
                            </w:pPr>
                          </w:p>
                          <w:p w14:paraId="5B59214B">
                            <w:pPr>
                              <w:jc w:val="center"/>
                            </w:pPr>
                          </w:p>
                        </w:txbxContent>
                      </wps:txbx>
                      <wps:bodyPr vert="horz" anchor="t" upright="1"/>
                    </wps:wsp>
                  </a:graphicData>
                </a:graphic>
              </wp:anchor>
            </w:drawing>
          </mc:Choice>
          <mc:Fallback>
            <w:pict>
              <v:roundrect id="圆角矩形 6" o:spid="_x0000_s1026" o:spt="2" style="position:absolute;left:0pt;margin-left:201.5pt;margin-top:24.45pt;height:90.8pt;width:186.75pt;z-index:251663360;mso-width-relative:page;mso-height-relative:page;" fillcolor="#FFFFFF" filled="t" stroked="t" coordsize="21600,21600" arcsize="0" o:gfxdata="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UFZuh2wAAAAoBAAAPAAAAAAAAAAEAIAAAACIAAABkcnMvZG93&#10;bnJldi54bWxQSwECFAAUAAAACACHTuJAZvrLVTYCAAB4BAAADgAAAAAAAAABACAAAAAqAQAAZHJz&#10;L2Uyb0RvYy54bWxQSwUGAAAAAAYABgBZAQAA0gUAAAAA&#10;">
                <v:fill on="t" focussize="0,0"/>
                <v:stroke color="#000000" joinstyle="round" dashstyle="dash"/>
                <v:imagedata o:title=""/>
                <o:lock v:ext="edit" aspectratio="f"/>
                <v:textbox>
                  <w:txbxContent>
                    <w:p w14:paraId="67675B35"/>
                    <w:p w14:paraId="721C8894">
                      <w:pPr>
                        <w:jc w:val="center"/>
                        <w:rPr>
                          <w:rFonts w:hint="eastAsia" w:ascii="仿宋" w:hAnsi="仿宋" w:eastAsia="仿宋" w:cs="仿宋"/>
                          <w:sz w:val="24"/>
                          <w:szCs w:val="24"/>
                        </w:rPr>
                      </w:pPr>
                    </w:p>
                    <w:p w14:paraId="5B59214B">
                      <w:pPr>
                        <w:jc w:val="center"/>
                      </w:pPr>
                    </w:p>
                  </w:txbxContent>
                </v:textbox>
              </v:roundrect>
            </w:pict>
          </mc:Fallback>
        </mc:AlternateContent>
      </w:r>
    </w:p>
    <w:p w14:paraId="14C1BEA0">
      <w:pPr>
        <w:autoSpaceDE w:val="0"/>
        <w:autoSpaceDN w:val="0"/>
        <w:spacing w:line="360" w:lineRule="auto"/>
        <w:ind w:firstLine="840" w:firstLineChars="350"/>
        <w:rPr>
          <w:rFonts w:hint="eastAsia" w:ascii="仿宋" w:hAnsi="仿宋" w:eastAsia="仿宋" w:cs="仿宋"/>
          <w:color w:val="auto"/>
          <w:kern w:val="0"/>
          <w:sz w:val="24"/>
          <w:highlight w:val="none"/>
        </w:rPr>
      </w:pPr>
    </w:p>
    <w:p w14:paraId="3446ECCB">
      <w:pPr>
        <w:autoSpaceDE w:val="0"/>
        <w:autoSpaceDN w:val="0"/>
        <w:spacing w:line="360" w:lineRule="auto"/>
        <w:ind w:firstLine="840" w:firstLineChars="350"/>
        <w:rPr>
          <w:rFonts w:hint="eastAsia" w:ascii="仿宋" w:hAnsi="仿宋" w:eastAsia="仿宋" w:cs="仿宋"/>
          <w:color w:val="auto"/>
          <w:kern w:val="0"/>
          <w:sz w:val="24"/>
          <w:highlight w:val="none"/>
        </w:rPr>
      </w:pPr>
    </w:p>
    <w:p w14:paraId="29F64C3C">
      <w:pPr>
        <w:autoSpaceDE w:val="0"/>
        <w:autoSpaceDN w:val="0"/>
        <w:spacing w:line="360" w:lineRule="auto"/>
        <w:ind w:firstLine="840" w:firstLineChars="350"/>
        <w:rPr>
          <w:rFonts w:hint="eastAsia" w:ascii="仿宋" w:hAnsi="仿宋" w:eastAsia="仿宋" w:cs="仿宋"/>
          <w:color w:val="auto"/>
          <w:kern w:val="0"/>
          <w:sz w:val="24"/>
          <w:highlight w:val="none"/>
        </w:rPr>
      </w:pPr>
    </w:p>
    <w:p w14:paraId="1EDC4780">
      <w:pPr>
        <w:autoSpaceDE w:val="0"/>
        <w:autoSpaceDN w:val="0"/>
        <w:spacing w:line="360" w:lineRule="auto"/>
        <w:ind w:firstLine="840" w:firstLineChars="350"/>
        <w:rPr>
          <w:rFonts w:hint="eastAsia" w:ascii="仿宋" w:hAnsi="仿宋" w:eastAsia="仿宋" w:cs="仿宋"/>
          <w:color w:val="auto"/>
          <w:kern w:val="0"/>
          <w:sz w:val="24"/>
          <w:highlight w:val="none"/>
        </w:rPr>
      </w:pPr>
    </w:p>
    <w:p w14:paraId="06026E52">
      <w:pPr>
        <w:autoSpaceDE w:val="0"/>
        <w:autoSpaceDN w:val="0"/>
        <w:spacing w:line="360" w:lineRule="auto"/>
        <w:ind w:firstLine="840" w:firstLineChars="35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7B37EBB">
      <w:pPr>
        <w:autoSpaceDE w:val="0"/>
        <w:autoSpaceDN w:val="0"/>
        <w:spacing w:line="3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 （盖章）</w:t>
      </w:r>
    </w:p>
    <w:p w14:paraId="31346923">
      <w:pPr>
        <w:autoSpaceDE w:val="0"/>
        <w:autoSpaceDN w:val="0"/>
        <w:spacing w:line="360" w:lineRule="auto"/>
        <w:ind w:firstLine="6120" w:firstLineChars="255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37782BD0">
      <w:pPr>
        <w:spacing w:before="100" w:beforeAutospacing="1" w:after="100" w:afterAutospacing="1" w:line="480" w:lineRule="atLeast"/>
        <w:jc w:val="center"/>
        <w:rPr>
          <w:rFonts w:hint="eastAsia" w:ascii="仿宋" w:hAnsi="仿宋" w:eastAsia="仿宋" w:cs="仿宋"/>
          <w:b/>
          <w:color w:val="auto"/>
          <w:kern w:val="0"/>
          <w:sz w:val="32"/>
          <w:szCs w:val="32"/>
          <w:highlight w:val="none"/>
        </w:rPr>
      </w:pPr>
      <w:r>
        <w:rPr>
          <w:rFonts w:hint="eastAsia" w:ascii="仿宋" w:hAnsi="仿宋" w:eastAsia="仿宋" w:cs="仿宋"/>
          <w:color w:val="auto"/>
          <w:kern w:val="0"/>
          <w:sz w:val="24"/>
          <w:highlight w:val="none"/>
        </w:rPr>
        <w:t>注：“法定代表人身份证明”必须按照本格式填写和提供，其他证明无效。</w:t>
      </w:r>
    </w:p>
    <w:p w14:paraId="51E4AB54">
      <w:pPr>
        <w:spacing w:before="100" w:beforeAutospacing="1" w:after="100" w:afterAutospacing="1" w:line="480" w:lineRule="atLeast"/>
        <w:jc w:val="center"/>
        <w:rPr>
          <w:rFonts w:hint="eastAsia" w:ascii="仿宋" w:hAnsi="仿宋" w:eastAsia="仿宋" w:cs="仿宋"/>
          <w:b/>
          <w:color w:val="auto"/>
          <w:kern w:val="0"/>
          <w:sz w:val="32"/>
          <w:szCs w:val="32"/>
          <w:highlight w:val="none"/>
        </w:rPr>
      </w:pPr>
    </w:p>
    <w:p w14:paraId="7F1EA872">
      <w:pPr>
        <w:pStyle w:val="2"/>
        <w:rPr>
          <w:rFonts w:hint="eastAsia" w:ascii="仿宋" w:hAnsi="仿宋" w:eastAsia="仿宋" w:cs="仿宋"/>
          <w:b/>
          <w:color w:val="auto"/>
          <w:kern w:val="0"/>
          <w:sz w:val="32"/>
          <w:szCs w:val="32"/>
          <w:highlight w:val="none"/>
        </w:rPr>
      </w:pPr>
    </w:p>
    <w:p w14:paraId="0D4718EB">
      <w:pPr>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br w:type="page"/>
      </w:r>
    </w:p>
    <w:p w14:paraId="3C97B59F">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jc w:val="center"/>
        <w:textAlignment w:val="auto"/>
        <w:rPr>
          <w:rFonts w:hint="eastAsia" w:ascii="仿宋" w:hAnsi="仿宋" w:eastAsia="仿宋" w:cs="仿宋"/>
          <w:b/>
          <w:color w:val="auto"/>
          <w:highlight w:val="none"/>
          <w:lang w:eastAsia="zh-CN"/>
        </w:rPr>
      </w:pPr>
      <w:r>
        <w:rPr>
          <w:rFonts w:hint="eastAsia" w:ascii="仿宋" w:hAnsi="仿宋" w:eastAsia="仿宋" w:cs="仿宋"/>
          <w:b/>
          <w:color w:val="auto"/>
          <w:kern w:val="0"/>
          <w:sz w:val="32"/>
          <w:szCs w:val="32"/>
          <w:highlight w:val="none"/>
        </w:rPr>
        <w:t>法定代表人授权委托书</w:t>
      </w:r>
      <w:r>
        <w:rPr>
          <w:rFonts w:hint="eastAsia" w:ascii="仿宋" w:hAnsi="仿宋" w:eastAsia="仿宋" w:cs="仿宋"/>
          <w:b/>
          <w:color w:val="auto"/>
          <w:kern w:val="0"/>
          <w:sz w:val="32"/>
          <w:szCs w:val="32"/>
          <w:highlight w:val="none"/>
          <w:lang w:eastAsia="zh-CN"/>
        </w:rPr>
        <w:t xml:space="preserve"> </w:t>
      </w:r>
    </w:p>
    <w:p w14:paraId="7EA16003">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440" w:firstLineChars="200"/>
        <w:textAlignment w:val="auto"/>
        <w:rPr>
          <w:rFonts w:hint="eastAsia" w:ascii="仿宋" w:hAnsi="仿宋" w:eastAsia="仿宋" w:cs="仿宋"/>
          <w:color w:val="auto"/>
          <w:kern w:val="0"/>
          <w:highlight w:val="none"/>
        </w:rPr>
      </w:pPr>
      <w:r>
        <w:rPr>
          <w:rFonts w:hint="eastAsia" w:ascii="仿宋" w:hAnsi="仿宋" w:eastAsia="仿宋" w:cs="仿宋"/>
          <w:color w:val="auto"/>
          <w:kern w:val="0"/>
          <w:highlight w:val="none"/>
        </w:rPr>
        <w:t>本人</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（姓名）系</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w:t>
      </w:r>
      <w:r>
        <w:rPr>
          <w:rFonts w:hint="eastAsia" w:ascii="仿宋" w:hAnsi="仿宋" w:eastAsia="仿宋" w:cs="仿宋"/>
          <w:color w:val="auto"/>
          <w:kern w:val="0"/>
          <w:highlight w:val="none"/>
          <w:lang w:eastAsia="zh-CN"/>
        </w:rPr>
        <w:t>供应商</w:t>
      </w:r>
      <w:r>
        <w:rPr>
          <w:rFonts w:hint="eastAsia" w:ascii="仿宋" w:hAnsi="仿宋" w:eastAsia="仿宋" w:cs="仿宋"/>
          <w:color w:val="auto"/>
          <w:kern w:val="0"/>
          <w:highlight w:val="none"/>
        </w:rPr>
        <w:t>名称）的法定代表人，现委托</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（拟派</w:t>
      </w:r>
      <w:r>
        <w:rPr>
          <w:rFonts w:hint="eastAsia" w:ascii="仿宋" w:hAnsi="仿宋" w:eastAsia="仿宋" w:cs="仿宋"/>
          <w:b/>
          <w:bCs/>
          <w:color w:val="auto"/>
          <w:kern w:val="0"/>
          <w:highlight w:val="none"/>
        </w:rPr>
        <w:t>项目负责人</w:t>
      </w:r>
      <w:r>
        <w:rPr>
          <w:rFonts w:hint="eastAsia" w:ascii="仿宋" w:hAnsi="仿宋" w:eastAsia="仿宋" w:cs="仿宋"/>
          <w:color w:val="auto"/>
          <w:kern w:val="0"/>
          <w:highlight w:val="none"/>
        </w:rPr>
        <w:t>）为我方代理人，联系电话：</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。委托代理人根据授权，以我方名义参加</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u w:val="single"/>
        </w:rPr>
        <w:t>项目名称</w:t>
      </w:r>
      <w:r>
        <w:rPr>
          <w:rFonts w:hint="eastAsia" w:ascii="仿宋" w:hAnsi="仿宋" w:eastAsia="仿宋" w:cs="仿宋"/>
          <w:color w:val="auto"/>
          <w:kern w:val="0"/>
          <w:highlight w:val="none"/>
          <w:u w:val="single"/>
          <w:lang w:eastAsia="zh-CN"/>
        </w:rPr>
        <w:t>+</w:t>
      </w:r>
      <w:r>
        <w:rPr>
          <w:rFonts w:hint="eastAsia" w:ascii="仿宋" w:hAnsi="仿宋" w:eastAsia="仿宋" w:cs="仿宋"/>
          <w:color w:val="auto"/>
          <w:kern w:val="0"/>
          <w:highlight w:val="none"/>
          <w:u w:val="single"/>
        </w:rPr>
        <w:t>标段名称</w:t>
      </w:r>
      <w:r>
        <w:rPr>
          <w:rFonts w:hint="eastAsia" w:ascii="仿宋" w:hAnsi="仿宋" w:eastAsia="仿宋" w:cs="仿宋"/>
          <w:color w:val="auto"/>
          <w:kern w:val="0"/>
          <w:highlight w:val="none"/>
          <w:u w:val="single"/>
          <w:lang w:eastAsia="zh-CN"/>
        </w:rPr>
        <w:t xml:space="preserve">：     采购编号：  </w:t>
      </w:r>
      <w:r>
        <w:rPr>
          <w:rFonts w:hint="eastAsia" w:ascii="仿宋" w:hAnsi="仿宋" w:eastAsia="仿宋" w:cs="仿宋"/>
          <w:color w:val="auto"/>
          <w:kern w:val="0"/>
          <w:highlight w:val="none"/>
          <w:u w:val="single"/>
        </w:rPr>
        <w:t>标段编号</w:t>
      </w:r>
      <w:r>
        <w:rPr>
          <w:rFonts w:hint="eastAsia" w:ascii="仿宋" w:hAnsi="仿宋" w:eastAsia="仿宋" w:cs="仿宋"/>
          <w:color w:val="auto"/>
          <w:kern w:val="0"/>
          <w:highlight w:val="none"/>
          <w:u w:val="single"/>
          <w:lang w:eastAsia="zh-CN"/>
        </w:rPr>
        <w:t xml:space="preserve">：   ） </w:t>
      </w:r>
      <w:r>
        <w:rPr>
          <w:rFonts w:hint="eastAsia" w:ascii="仿宋" w:hAnsi="仿宋" w:eastAsia="仿宋" w:cs="仿宋"/>
          <w:color w:val="auto"/>
          <w:kern w:val="0"/>
          <w:highlight w:val="none"/>
          <w:lang w:val="en-US" w:eastAsia="zh-CN"/>
        </w:rPr>
        <w:t>响应</w:t>
      </w:r>
      <w:r>
        <w:rPr>
          <w:rFonts w:hint="eastAsia" w:ascii="仿宋" w:hAnsi="仿宋" w:eastAsia="仿宋" w:cs="仿宋"/>
          <w:color w:val="auto"/>
          <w:kern w:val="0"/>
          <w:highlight w:val="none"/>
        </w:rPr>
        <w:t>，以我方名义签署、澄清确认、递交、撤回、修改</w:t>
      </w:r>
      <w:r>
        <w:rPr>
          <w:rFonts w:hint="eastAsia" w:ascii="仿宋" w:hAnsi="仿宋" w:eastAsia="仿宋" w:cs="仿宋"/>
          <w:color w:val="auto"/>
          <w:kern w:val="0"/>
          <w:highlight w:val="none"/>
          <w:lang w:val="en-US" w:eastAsia="zh-CN"/>
        </w:rPr>
        <w:t>本采购</w:t>
      </w:r>
      <w:r>
        <w:rPr>
          <w:rFonts w:hint="eastAsia" w:ascii="仿宋" w:hAnsi="仿宋" w:eastAsia="仿宋" w:cs="仿宋"/>
          <w:color w:val="auto"/>
          <w:kern w:val="0"/>
          <w:highlight w:val="none"/>
        </w:rPr>
        <w:t>项目</w:t>
      </w:r>
      <w:r>
        <w:rPr>
          <w:rFonts w:hint="eastAsia" w:ascii="仿宋" w:hAnsi="仿宋" w:eastAsia="仿宋" w:cs="仿宋"/>
          <w:color w:val="auto"/>
          <w:kern w:val="0"/>
          <w:highlight w:val="none"/>
          <w:lang w:val="en-US" w:eastAsia="zh-CN"/>
        </w:rPr>
        <w:t>资格申请</w:t>
      </w:r>
      <w:r>
        <w:rPr>
          <w:rFonts w:hint="eastAsia" w:ascii="仿宋" w:hAnsi="仿宋" w:eastAsia="仿宋" w:cs="仿宋"/>
          <w:color w:val="auto"/>
          <w:kern w:val="0"/>
          <w:highlight w:val="none"/>
        </w:rPr>
        <w:t>文件、</w:t>
      </w:r>
      <w:r>
        <w:rPr>
          <w:rFonts w:hint="eastAsia" w:ascii="仿宋" w:hAnsi="仿宋" w:eastAsia="仿宋" w:cs="仿宋"/>
          <w:color w:val="auto"/>
          <w:kern w:val="0"/>
          <w:highlight w:val="none"/>
          <w:lang w:eastAsia="zh-CN"/>
        </w:rPr>
        <w:t>响应文件</w:t>
      </w:r>
      <w:r>
        <w:rPr>
          <w:rFonts w:hint="eastAsia" w:ascii="仿宋" w:hAnsi="仿宋" w:eastAsia="仿宋" w:cs="仿宋"/>
          <w:color w:val="auto"/>
          <w:kern w:val="0"/>
          <w:highlight w:val="none"/>
        </w:rPr>
        <w:t>、签订合同和处理有关事项，其法律后果由我方承担。</w:t>
      </w:r>
    </w:p>
    <w:p w14:paraId="2E28C16D">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440" w:firstLineChars="200"/>
        <w:textAlignment w:val="auto"/>
        <w:rPr>
          <w:rFonts w:hint="eastAsia" w:ascii="仿宋" w:hAnsi="仿宋" w:eastAsia="仿宋" w:cs="仿宋"/>
          <w:color w:val="auto"/>
          <w:kern w:val="0"/>
          <w:highlight w:val="none"/>
        </w:rPr>
      </w:pPr>
      <w:r>
        <w:rPr>
          <w:rFonts w:hint="eastAsia" w:ascii="仿宋" w:hAnsi="仿宋" w:eastAsia="仿宋" w:cs="仿宋"/>
          <w:color w:val="auto"/>
          <w:kern w:val="0"/>
          <w:highlight w:val="none"/>
        </w:rPr>
        <w:t>在</w:t>
      </w:r>
      <w:r>
        <w:rPr>
          <w:rFonts w:hint="eastAsia" w:ascii="仿宋" w:hAnsi="仿宋" w:eastAsia="仿宋" w:cs="仿宋"/>
          <w:color w:val="auto"/>
          <w:kern w:val="0"/>
          <w:highlight w:val="none"/>
          <w:lang w:eastAsia="zh-CN"/>
        </w:rPr>
        <w:t>采购人</w:t>
      </w:r>
      <w:r>
        <w:rPr>
          <w:rFonts w:hint="eastAsia" w:ascii="仿宋" w:hAnsi="仿宋" w:eastAsia="仿宋" w:cs="仿宋"/>
          <w:color w:val="auto"/>
          <w:kern w:val="0"/>
          <w:highlight w:val="none"/>
        </w:rPr>
        <w:t>或</w:t>
      </w:r>
      <w:r>
        <w:rPr>
          <w:rFonts w:hint="eastAsia" w:ascii="仿宋" w:hAnsi="仿宋" w:eastAsia="仿宋" w:cs="仿宋"/>
          <w:color w:val="auto"/>
          <w:kern w:val="0"/>
          <w:highlight w:val="none"/>
          <w:lang w:eastAsia="zh-CN"/>
        </w:rPr>
        <w:t>采购代理机构</w:t>
      </w:r>
      <w:r>
        <w:rPr>
          <w:rFonts w:hint="eastAsia" w:ascii="仿宋" w:hAnsi="仿宋" w:eastAsia="仿宋" w:cs="仿宋"/>
          <w:color w:val="auto"/>
          <w:kern w:val="0"/>
          <w:highlight w:val="none"/>
        </w:rPr>
        <w:t>收到撤销本授权的通知以前，本授权书一直有效。被授权人签署的所有文件、协议和合同（在本授权书有效期内签署的）不因授权的撤销而失效。委托代理人无转委托权。</w:t>
      </w:r>
    </w:p>
    <w:p w14:paraId="41EEC82C">
      <w:pPr>
        <w:keepNext w:val="0"/>
        <w:keepLines w:val="0"/>
        <w:pageBreakBefore w:val="0"/>
        <w:kinsoku/>
        <w:wordWrap/>
        <w:overflowPunct/>
        <w:topLinePunct w:val="0"/>
        <w:bidi w:val="0"/>
        <w:spacing w:line="240" w:lineRule="auto"/>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highlight w:val="none"/>
        </w:rPr>
        <w:t>附：法定代表人身份证</w:t>
      </w:r>
      <w:r>
        <w:rPr>
          <w:rFonts w:hint="eastAsia" w:ascii="仿宋" w:hAnsi="仿宋" w:eastAsia="仿宋" w:cs="仿宋"/>
          <w:color w:val="auto"/>
          <w:kern w:val="0"/>
          <w:highlight w:val="none"/>
          <w:lang w:val="en-US" w:eastAsia="zh-CN"/>
        </w:rPr>
        <w:t>扫描</w:t>
      </w:r>
      <w:r>
        <w:rPr>
          <w:rFonts w:hint="eastAsia" w:ascii="仿宋" w:hAnsi="仿宋" w:eastAsia="仿宋" w:cs="仿宋"/>
          <w:color w:val="auto"/>
          <w:kern w:val="0"/>
          <w:highlight w:val="none"/>
        </w:rPr>
        <w:t>件</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身份证国徽页</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身份证照片页</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w:t>
      </w:r>
    </w:p>
    <w:p w14:paraId="3C5C78FE">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201295</wp:posOffset>
                </wp:positionH>
                <wp:positionV relativeFrom="paragraph">
                  <wp:posOffset>10160</wp:posOffset>
                </wp:positionV>
                <wp:extent cx="2371725" cy="1160780"/>
                <wp:effectExtent l="4445" t="4445" r="16510" b="8255"/>
                <wp:wrapNone/>
                <wp:docPr id="28" name="圆角矩形 37"/>
                <wp:cNvGraphicFramePr/>
                <a:graphic xmlns:a="http://schemas.openxmlformats.org/drawingml/2006/main">
                  <a:graphicData uri="http://schemas.microsoft.com/office/word/2010/wordprocessingShape">
                    <wps:wsp>
                      <wps:cNvSpPr/>
                      <wps:spPr>
                        <a:xfrm>
                          <a:off x="0" y="0"/>
                          <a:ext cx="2371725" cy="1160780"/>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51DDC4B4">
                            <w:pPr>
                              <w:jc w:val="center"/>
                            </w:pPr>
                          </w:p>
                          <w:p w14:paraId="39F38528">
                            <w:pPr>
                              <w:jc w:val="center"/>
                            </w:pPr>
                          </w:p>
                          <w:p w14:paraId="0F94DF69">
                            <w:pPr>
                              <w:jc w:val="center"/>
                              <w:rPr>
                                <w:sz w:val="24"/>
                                <w:szCs w:val="24"/>
                              </w:rPr>
                            </w:pPr>
                          </w:p>
                          <w:p w14:paraId="56949933">
                            <w:pPr>
                              <w:jc w:val="center"/>
                            </w:pPr>
                          </w:p>
                          <w:p w14:paraId="4969AB62">
                            <w:pPr>
                              <w:jc w:val="center"/>
                            </w:pPr>
                          </w:p>
                        </w:txbxContent>
                      </wps:txbx>
                      <wps:bodyPr vert="horz" anchor="t" upright="1"/>
                    </wps:wsp>
                  </a:graphicData>
                </a:graphic>
              </wp:anchor>
            </w:drawing>
          </mc:Choice>
          <mc:Fallback>
            <w:pict>
              <v:roundrect id="圆角矩形 37" o:spid="_x0000_s1026" o:spt="2" style="position:absolute;left:0pt;margin-left:15.85pt;margin-top:0.8pt;height:91.4pt;width:186.75pt;z-index:251660288;mso-width-relative:page;mso-height-relative:page;" fillcolor="#FFFFFF" filled="t" stroked="t" coordsize="21600,21600" arcsize="0" o:gfxdata="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QEbpnXAAAACAEAAA8AAAAAAAAAAQAgAAAAIgAAAGRycy9kb3du&#10;cmV2LnhtbFBLAQIUABQAAAAIAIdO4kDJL2UuOQIAAHkEAAAOAAAAAAAAAAEAIAAAACYBAABkcnMv&#10;ZTJvRG9jLnhtbFBLBQYAAAAABgAGAFkBAADRBQAAAAA=&#10;">
                <v:fill on="t" focussize="0,0"/>
                <v:stroke color="#0D0D0D" joinstyle="round" dashstyle="dash"/>
                <v:imagedata o:title=""/>
                <o:lock v:ext="edit" aspectratio="f"/>
                <v:textbox>
                  <w:txbxContent>
                    <w:p w14:paraId="51DDC4B4">
                      <w:pPr>
                        <w:jc w:val="center"/>
                      </w:pPr>
                    </w:p>
                    <w:p w14:paraId="39F38528">
                      <w:pPr>
                        <w:jc w:val="center"/>
                      </w:pPr>
                    </w:p>
                    <w:p w14:paraId="0F94DF69">
                      <w:pPr>
                        <w:jc w:val="center"/>
                        <w:rPr>
                          <w:sz w:val="24"/>
                          <w:szCs w:val="24"/>
                        </w:rPr>
                      </w:pPr>
                    </w:p>
                    <w:p w14:paraId="56949933">
                      <w:pPr>
                        <w:jc w:val="center"/>
                      </w:pPr>
                    </w:p>
                    <w:p w14:paraId="4969AB62">
                      <w:pPr>
                        <w:jc w:val="center"/>
                      </w:pPr>
                    </w:p>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10160</wp:posOffset>
                </wp:positionV>
                <wp:extent cx="2371725" cy="1153160"/>
                <wp:effectExtent l="4445" t="4445" r="16510" b="15875"/>
                <wp:wrapNone/>
                <wp:docPr id="27" name="圆角矩形 9"/>
                <wp:cNvGraphicFramePr/>
                <a:graphic xmlns:a="http://schemas.openxmlformats.org/drawingml/2006/main">
                  <a:graphicData uri="http://schemas.microsoft.com/office/word/2010/wordprocessingShape">
                    <wps:wsp>
                      <wps:cNvSpPr/>
                      <wps:spPr>
                        <a:xfrm>
                          <a:off x="0" y="0"/>
                          <a:ext cx="2371725" cy="115316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4D769F99"/>
                          <w:p w14:paraId="3C8C6313">
                            <w:pPr>
                              <w:jc w:val="center"/>
                              <w:rPr>
                                <w:rFonts w:hint="eastAsia" w:ascii="仿宋" w:hAnsi="仿宋" w:eastAsia="仿宋" w:cs="仿宋"/>
                                <w:sz w:val="24"/>
                                <w:szCs w:val="24"/>
                              </w:rPr>
                            </w:pPr>
                          </w:p>
                          <w:p w14:paraId="7CAC8A52">
                            <w:pPr>
                              <w:jc w:val="center"/>
                            </w:pPr>
                          </w:p>
                        </w:txbxContent>
                      </wps:txbx>
                      <wps:bodyPr vert="horz" anchor="t" upright="1"/>
                    </wps:wsp>
                  </a:graphicData>
                </a:graphic>
              </wp:anchor>
            </w:drawing>
          </mc:Choice>
          <mc:Fallback>
            <w:pict>
              <v:roundrect id="圆角矩形 9" o:spid="_x0000_s1026" o:spt="2" style="position:absolute;left:0pt;margin-left:210.2pt;margin-top:0.8pt;height:90.8pt;width:186.75pt;z-index:251659264;mso-width-relative:page;mso-height-relative:page;" fillcolor="#FFFFFF" filled="t" stroked="t" coordsize="21600,21600" arcsize="0" o:gfxdata="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lq4s7ZAAAACQEAAA8AAAAAAAAAAQAgAAAAIgAAAGRycy9kb3du&#10;cmV2LnhtbFBLAQIUABQAAAAIAIdO4kDEUye3NwIAAHgEAAAOAAAAAAAAAAEAIAAAACgBAABkcnMv&#10;ZTJvRG9jLnhtbFBLBQYAAAAABgAGAFkBAADRBQAAAAA=&#10;">
                <v:fill on="t" focussize="0,0"/>
                <v:stroke color="#000000" joinstyle="round" dashstyle="dash"/>
                <v:imagedata o:title=""/>
                <o:lock v:ext="edit" aspectratio="f"/>
                <v:textbox>
                  <w:txbxContent>
                    <w:p w14:paraId="4D769F99"/>
                    <w:p w14:paraId="3C8C6313">
                      <w:pPr>
                        <w:jc w:val="center"/>
                        <w:rPr>
                          <w:rFonts w:hint="eastAsia" w:ascii="仿宋" w:hAnsi="仿宋" w:eastAsia="仿宋" w:cs="仿宋"/>
                          <w:sz w:val="24"/>
                          <w:szCs w:val="24"/>
                        </w:rPr>
                      </w:pPr>
                    </w:p>
                    <w:p w14:paraId="7CAC8A52">
                      <w:pPr>
                        <w:jc w:val="center"/>
                      </w:pPr>
                    </w:p>
                  </w:txbxContent>
                </v:textbox>
              </v:roundrect>
            </w:pict>
          </mc:Fallback>
        </mc:AlternateContent>
      </w:r>
    </w:p>
    <w:p w14:paraId="48650C61">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7B9EBBBD">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5A721F54">
      <w:pPr>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2705100</wp:posOffset>
                </wp:positionH>
                <wp:positionV relativeFrom="paragraph">
                  <wp:posOffset>314960</wp:posOffset>
                </wp:positionV>
                <wp:extent cx="2371725" cy="1205865"/>
                <wp:effectExtent l="4445" t="4445" r="16510" b="8890"/>
                <wp:wrapNone/>
                <wp:docPr id="29" name="圆角矩形 10"/>
                <wp:cNvGraphicFramePr/>
                <a:graphic xmlns:a="http://schemas.openxmlformats.org/drawingml/2006/main">
                  <a:graphicData uri="http://schemas.microsoft.com/office/word/2010/wordprocessingShape">
                    <wps:wsp>
                      <wps:cNvSpPr/>
                      <wps:spPr>
                        <a:xfrm>
                          <a:off x="0" y="0"/>
                          <a:ext cx="2371725" cy="120586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658E6D08"/>
                          <w:p w14:paraId="254416B5"/>
                          <w:p w14:paraId="0DF49108">
                            <w:pPr>
                              <w:jc w:val="center"/>
                              <w:rPr>
                                <w:rFonts w:hint="eastAsia" w:ascii="仿宋" w:hAnsi="仿宋" w:eastAsia="仿宋" w:cs="仿宋"/>
                                <w:sz w:val="24"/>
                                <w:szCs w:val="24"/>
                              </w:rPr>
                            </w:pPr>
                          </w:p>
                          <w:p w14:paraId="2AFF266D">
                            <w:pPr>
                              <w:jc w:val="center"/>
                            </w:pPr>
                          </w:p>
                        </w:txbxContent>
                      </wps:txbx>
                      <wps:bodyPr vert="horz" anchor="t" upright="1"/>
                    </wps:wsp>
                  </a:graphicData>
                </a:graphic>
              </wp:anchor>
            </w:drawing>
          </mc:Choice>
          <mc:Fallback>
            <w:pict>
              <v:roundrect id="圆角矩形 10" o:spid="_x0000_s1026" o:spt="2" style="position:absolute;left:0pt;margin-left:213pt;margin-top:24.8pt;height:94.95pt;width:186.75pt;z-index:251661312;mso-width-relative:page;mso-height-relative:page;" fillcolor="#FFFFFF" filled="t" stroked="t" coordsize="21600,21600" arcsize="0" o:gfxdata="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vNlY2gAAAAoBAAAPAAAAAAAAAAEAIAAAACIAAABkcnMvZG93&#10;bnJldi54bWxQSwECFAAUAAAACACHTuJA32NvCDcCAAB5BAAADgAAAAAAAAABACAAAAApAQAAZHJz&#10;L2Uyb0RvYy54bWxQSwUGAAAAAAYABgBZAQAA0gUAAAAA&#10;">
                <v:fill on="t" focussize="0,0"/>
                <v:stroke color="#000000" joinstyle="round" dashstyle="dash"/>
                <v:imagedata o:title=""/>
                <o:lock v:ext="edit" aspectratio="f"/>
                <v:textbox>
                  <w:txbxContent>
                    <w:p w14:paraId="658E6D08"/>
                    <w:p w14:paraId="254416B5"/>
                    <w:p w14:paraId="0DF49108">
                      <w:pPr>
                        <w:jc w:val="center"/>
                        <w:rPr>
                          <w:rFonts w:hint="eastAsia" w:ascii="仿宋" w:hAnsi="仿宋" w:eastAsia="仿宋" w:cs="仿宋"/>
                          <w:sz w:val="24"/>
                          <w:szCs w:val="24"/>
                        </w:rPr>
                      </w:pPr>
                    </w:p>
                    <w:p w14:paraId="2AFF266D">
                      <w:pPr>
                        <w:jc w:val="center"/>
                      </w:pPr>
                    </w:p>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219710</wp:posOffset>
                </wp:positionH>
                <wp:positionV relativeFrom="paragraph">
                  <wp:posOffset>336550</wp:posOffset>
                </wp:positionV>
                <wp:extent cx="2371725" cy="1176020"/>
                <wp:effectExtent l="5080" t="4445" r="15875" b="8255"/>
                <wp:wrapNone/>
                <wp:docPr id="30" name="圆角矩形 38"/>
                <wp:cNvGraphicFramePr/>
                <a:graphic xmlns:a="http://schemas.openxmlformats.org/drawingml/2006/main">
                  <a:graphicData uri="http://schemas.microsoft.com/office/word/2010/wordprocessingShape">
                    <wps:wsp>
                      <wps:cNvSpPr/>
                      <wps:spPr>
                        <a:xfrm>
                          <a:off x="0" y="0"/>
                          <a:ext cx="2371725" cy="1176020"/>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2E747C0B">
                            <w:pPr>
                              <w:jc w:val="center"/>
                            </w:pPr>
                          </w:p>
                          <w:p w14:paraId="03BBDB5B">
                            <w:pPr>
                              <w:jc w:val="center"/>
                            </w:pPr>
                          </w:p>
                          <w:p w14:paraId="0200E969">
                            <w:pPr>
                              <w:jc w:val="center"/>
                            </w:pPr>
                          </w:p>
                          <w:p w14:paraId="0DF78D04">
                            <w:pPr>
                              <w:jc w:val="center"/>
                            </w:pPr>
                          </w:p>
                        </w:txbxContent>
                      </wps:txbx>
                      <wps:bodyPr vert="horz" anchor="t" upright="1"/>
                    </wps:wsp>
                  </a:graphicData>
                </a:graphic>
              </wp:anchor>
            </w:drawing>
          </mc:Choice>
          <mc:Fallback>
            <w:pict>
              <v:roundrect id="圆角矩形 38" o:spid="_x0000_s1026" o:spt="2" style="position:absolute;left:0pt;margin-left:17.3pt;margin-top:26.5pt;height:92.6pt;width:186.75pt;z-index:251662336;mso-width-relative:page;mso-height-relative:page;" fillcolor="#FFFFFF" filled="t" stroked="t" coordsize="21600,21600" arcsize="0" o:gfxdata="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jTNHLYAAAACQEAAA8AAAAAAAAAAQAgAAAAIgAAAGRycy9kb3du&#10;cmV2LnhtbFBLAQIUABQAAAAIAIdO4kAPDVRUOAIAAHkEAAAOAAAAAAAAAAEAIAAAACcBAABkcnMv&#10;ZTJvRG9jLnhtbFBLBQYAAAAABgAGAFkBAADRBQAAAAA=&#10;">
                <v:fill on="t" focussize="0,0"/>
                <v:stroke color="#0D0D0D" joinstyle="round" dashstyle="dash"/>
                <v:imagedata o:title=""/>
                <o:lock v:ext="edit" aspectratio="f"/>
                <v:textbox>
                  <w:txbxContent>
                    <w:p w14:paraId="2E747C0B">
                      <w:pPr>
                        <w:jc w:val="center"/>
                      </w:pPr>
                    </w:p>
                    <w:p w14:paraId="03BBDB5B">
                      <w:pPr>
                        <w:jc w:val="center"/>
                      </w:pPr>
                    </w:p>
                    <w:p w14:paraId="0200E969">
                      <w:pPr>
                        <w:jc w:val="center"/>
                      </w:pPr>
                    </w:p>
                    <w:p w14:paraId="0DF78D04">
                      <w:pPr>
                        <w:jc w:val="center"/>
                      </w:pPr>
                    </w:p>
                  </w:txbxContent>
                </v:textbox>
              </v:roundrect>
            </w:pict>
          </mc:Fallback>
        </mc:AlternateContent>
      </w:r>
      <w:r>
        <w:rPr>
          <w:rFonts w:hint="eastAsia" w:ascii="仿宋" w:hAnsi="仿宋" w:eastAsia="仿宋" w:cs="仿宋"/>
          <w:color w:val="auto"/>
          <w:kern w:val="0"/>
          <w:highlight w:val="none"/>
        </w:rPr>
        <w:t>委托代理人身份证</w:t>
      </w:r>
      <w:r>
        <w:rPr>
          <w:rFonts w:hint="eastAsia" w:ascii="仿宋" w:hAnsi="仿宋" w:eastAsia="仿宋" w:cs="仿宋"/>
          <w:color w:val="auto"/>
          <w:kern w:val="0"/>
          <w:highlight w:val="none"/>
          <w:lang w:val="en-US" w:eastAsia="zh-CN"/>
        </w:rPr>
        <w:t>扫描</w:t>
      </w:r>
      <w:r>
        <w:rPr>
          <w:rFonts w:hint="eastAsia" w:ascii="仿宋" w:hAnsi="仿宋" w:eastAsia="仿宋" w:cs="仿宋"/>
          <w:color w:val="auto"/>
          <w:kern w:val="0"/>
          <w:highlight w:val="none"/>
        </w:rPr>
        <w:t>件</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身份证国徽页</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身份证照片页</w:t>
      </w:r>
      <w:r>
        <w:rPr>
          <w:rFonts w:hint="eastAsia" w:ascii="仿宋" w:hAnsi="仿宋" w:eastAsia="仿宋" w:cs="仿宋"/>
          <w:color w:val="auto"/>
          <w:kern w:val="0"/>
          <w:highlight w:val="none"/>
          <w:lang w:eastAsia="zh-CN"/>
        </w:rPr>
        <w:t>）</w:t>
      </w:r>
      <w:r>
        <w:rPr>
          <w:rFonts w:hint="eastAsia" w:ascii="仿宋" w:hAnsi="仿宋" w:eastAsia="仿宋" w:cs="仿宋"/>
          <w:color w:val="auto"/>
          <w:kern w:val="0"/>
          <w:highlight w:val="none"/>
        </w:rPr>
        <w:t>。</w:t>
      </w:r>
    </w:p>
    <w:p w14:paraId="6441146D">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6CBC309C">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p>
    <w:p w14:paraId="49D8DD32">
      <w:pPr>
        <w:spacing w:before="100" w:beforeAutospacing="1" w:after="100" w:afterAutospacing="1"/>
        <w:rPr>
          <w:rFonts w:hint="eastAsia" w:ascii="仿宋" w:hAnsi="仿宋" w:eastAsia="仿宋" w:cs="仿宋"/>
          <w:color w:val="auto"/>
          <w:kern w:val="0"/>
          <w:highlight w:val="none"/>
        </w:rPr>
      </w:pPr>
    </w:p>
    <w:p w14:paraId="4BB95085">
      <w:pPr>
        <w:spacing w:before="100" w:beforeAutospacing="1" w:after="100" w:afterAutospacing="1"/>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供</w:t>
      </w:r>
      <w:r>
        <w:rPr>
          <w:rFonts w:hint="eastAsia" w:ascii="仿宋" w:hAnsi="仿宋" w:eastAsia="仿宋" w:cs="仿宋"/>
          <w:color w:val="auto"/>
          <w:kern w:val="0"/>
          <w:highlight w:val="none"/>
          <w:lang w:eastAsia="zh-CN"/>
        </w:rPr>
        <w:t xml:space="preserve"> </w:t>
      </w:r>
      <w:r>
        <w:rPr>
          <w:rFonts w:hint="eastAsia" w:ascii="仿宋" w:hAnsi="仿宋" w:eastAsia="仿宋" w:cs="仿宋"/>
          <w:color w:val="auto"/>
          <w:kern w:val="0"/>
          <w:highlight w:val="none"/>
          <w:lang w:val="en-US" w:eastAsia="zh-CN"/>
        </w:rPr>
        <w:t>应</w:t>
      </w:r>
      <w:r>
        <w:rPr>
          <w:rFonts w:hint="eastAsia" w:ascii="仿宋" w:hAnsi="仿宋" w:eastAsia="仿宋" w:cs="仿宋"/>
          <w:color w:val="auto"/>
          <w:kern w:val="0"/>
          <w:highlight w:val="none"/>
          <w:lang w:eastAsia="zh-CN"/>
        </w:rPr>
        <w:t xml:space="preserve"> </w:t>
      </w:r>
      <w:r>
        <w:rPr>
          <w:rFonts w:hint="eastAsia" w:ascii="仿宋" w:hAnsi="仿宋" w:eastAsia="仿宋" w:cs="仿宋"/>
          <w:color w:val="auto"/>
          <w:kern w:val="0"/>
          <w:highlight w:val="none"/>
          <w:lang w:val="en-US" w:eastAsia="zh-CN"/>
        </w:rPr>
        <w:t>商</w:t>
      </w:r>
      <w:r>
        <w:rPr>
          <w:rFonts w:hint="eastAsia" w:ascii="仿宋" w:hAnsi="仿宋" w:eastAsia="仿宋" w:cs="仿宋"/>
          <w:color w:val="auto"/>
          <w:kern w:val="0"/>
          <w:highlight w:val="none"/>
        </w:rPr>
        <w:t>：</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（盖章）</w:t>
      </w:r>
    </w:p>
    <w:p w14:paraId="48C7C8EC">
      <w:pPr>
        <w:spacing w:before="100" w:beforeAutospacing="1" w:after="100" w:afterAutospacing="1"/>
        <w:rPr>
          <w:rFonts w:hint="eastAsia" w:ascii="仿宋" w:hAnsi="仿宋" w:eastAsia="仿宋" w:cs="仿宋"/>
          <w:color w:val="auto"/>
          <w:kern w:val="0"/>
          <w:highlight w:val="none"/>
        </w:rPr>
      </w:pPr>
      <w:r>
        <w:rPr>
          <w:rFonts w:hint="eastAsia" w:ascii="仿宋" w:hAnsi="仿宋" w:eastAsia="仿宋" w:cs="仿宋"/>
          <w:color w:val="auto"/>
          <w:kern w:val="0"/>
          <w:highlight w:val="none"/>
        </w:rPr>
        <w:t>法定代表人：</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（签字）</w:t>
      </w:r>
    </w:p>
    <w:p w14:paraId="7D73EDB7">
      <w:pPr>
        <w:spacing w:before="100" w:beforeAutospacing="1" w:after="100" w:afterAutospacing="1"/>
        <w:rPr>
          <w:rFonts w:hint="eastAsia" w:ascii="仿宋" w:hAnsi="仿宋" w:eastAsia="仿宋" w:cs="仿宋"/>
          <w:color w:val="auto"/>
          <w:kern w:val="0"/>
          <w:highlight w:val="none"/>
        </w:rPr>
      </w:pPr>
      <w:r>
        <w:rPr>
          <w:rFonts w:hint="eastAsia" w:ascii="仿宋" w:hAnsi="仿宋" w:eastAsia="仿宋" w:cs="仿宋"/>
          <w:color w:val="auto"/>
          <w:kern w:val="0"/>
          <w:highlight w:val="none"/>
        </w:rPr>
        <w:t>委托代理人：</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（签字）</w:t>
      </w:r>
    </w:p>
    <w:p w14:paraId="0C50BD00">
      <w:pPr>
        <w:spacing w:line="360" w:lineRule="auto"/>
        <w:rPr>
          <w:rFonts w:hint="eastAsia" w:ascii="仿宋" w:hAnsi="仿宋" w:eastAsia="仿宋" w:cs="仿宋"/>
          <w:color w:val="auto"/>
          <w:highlight w:val="none"/>
        </w:rPr>
      </w:pPr>
      <w:r>
        <w:rPr>
          <w:rFonts w:hint="eastAsia" w:ascii="仿宋" w:hAnsi="仿宋" w:eastAsia="仿宋" w:cs="仿宋"/>
          <w:color w:val="auto"/>
          <w:kern w:val="0"/>
          <w:highlight w:val="none"/>
        </w:rPr>
        <w:t>委托代理人联系方式</w:t>
      </w:r>
      <w:r>
        <w:rPr>
          <w:rFonts w:hint="eastAsia" w:ascii="仿宋" w:hAnsi="仿宋" w:eastAsia="仿宋" w:cs="仿宋"/>
          <w:color w:val="auto"/>
          <w:highlight w:val="none"/>
        </w:rPr>
        <w:t>：____________________</w:t>
      </w:r>
    </w:p>
    <w:p w14:paraId="7A344D5A">
      <w:pPr>
        <w:pStyle w:val="9"/>
        <w:rPr>
          <w:rFonts w:hint="eastAsia" w:ascii="仿宋" w:hAnsi="仿宋" w:eastAsia="仿宋" w:cs="仿宋"/>
          <w:color w:val="auto"/>
          <w:highlight w:val="none"/>
        </w:rPr>
      </w:pPr>
    </w:p>
    <w:p w14:paraId="175E330F">
      <w:pPr>
        <w:spacing w:before="100" w:beforeAutospacing="1" w:after="100" w:afterAutospacing="1"/>
        <w:rPr>
          <w:rFonts w:hint="eastAsia" w:ascii="仿宋" w:hAnsi="仿宋" w:eastAsia="仿宋" w:cs="仿宋"/>
          <w:color w:val="auto"/>
          <w:kern w:val="0"/>
          <w:highlight w:val="none"/>
        </w:rPr>
      </w:pPr>
      <w:r>
        <w:rPr>
          <w:rFonts w:hint="eastAsia" w:ascii="仿宋" w:hAnsi="仿宋" w:eastAsia="仿宋" w:cs="仿宋"/>
          <w:color w:val="auto"/>
          <w:kern w:val="0"/>
          <w:highlight w:val="none"/>
          <w:lang w:eastAsia="zh-CN"/>
        </w:rPr>
        <w:t xml:space="preserve">                  </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年</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月</w:t>
      </w:r>
      <w:r>
        <w:rPr>
          <w:rFonts w:hint="eastAsia" w:ascii="仿宋" w:hAnsi="仿宋" w:eastAsia="仿宋" w:cs="仿宋"/>
          <w:color w:val="auto"/>
          <w:kern w:val="0"/>
          <w:highlight w:val="none"/>
          <w:u w:val="single"/>
          <w:lang w:eastAsia="zh-CN"/>
        </w:rPr>
        <w:t xml:space="preserve">   </w:t>
      </w:r>
      <w:r>
        <w:rPr>
          <w:rFonts w:hint="eastAsia" w:ascii="仿宋" w:hAnsi="仿宋" w:eastAsia="仿宋" w:cs="仿宋"/>
          <w:color w:val="auto"/>
          <w:kern w:val="0"/>
          <w:highlight w:val="none"/>
        </w:rPr>
        <w:t>日</w:t>
      </w:r>
    </w:p>
    <w:p w14:paraId="33AF4C00">
      <w:pPr>
        <w:spacing w:before="100" w:beforeAutospacing="1" w:after="100" w:afterAutospacing="1"/>
        <w:rPr>
          <w:rFonts w:hint="eastAsia" w:ascii="仿宋" w:hAnsi="仿宋" w:eastAsia="仿宋" w:cs="仿宋"/>
          <w:color w:val="auto"/>
          <w:kern w:val="0"/>
          <w:highlight w:val="none"/>
        </w:rPr>
        <w:sectPr>
          <w:pgSz w:w="11907" w:h="16839"/>
          <w:pgMar w:top="1440" w:right="1080" w:bottom="1440" w:left="1080" w:header="0" w:footer="921" w:gutter="0"/>
          <w:pgBorders>
            <w:top w:val="none" w:sz="0" w:space="0"/>
            <w:left w:val="none" w:sz="0" w:space="0"/>
            <w:bottom w:val="none" w:sz="0" w:space="0"/>
            <w:right w:val="none" w:sz="0" w:space="0"/>
          </w:pgBorders>
          <w:pgNumType w:fmt="decimal"/>
          <w:cols w:space="720" w:num="1"/>
        </w:sectPr>
      </w:pPr>
    </w:p>
    <w:tbl>
      <w:tblPr>
        <w:tblStyle w:val="11"/>
        <w:tblW w:w="6101" w:type="pct"/>
        <w:tblInd w:w="-7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740"/>
        <w:gridCol w:w="732"/>
        <w:gridCol w:w="2270"/>
        <w:gridCol w:w="426"/>
        <w:gridCol w:w="532"/>
        <w:gridCol w:w="845"/>
        <w:gridCol w:w="845"/>
        <w:gridCol w:w="830"/>
        <w:gridCol w:w="859"/>
        <w:gridCol w:w="1721"/>
      </w:tblGrid>
      <w:tr w14:paraId="04865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97A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标段</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4A2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标段名称</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3C0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设备名称</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0C9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规格型号</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993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单位</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95A6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数量</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13A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最高投标限价单价 (元)</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711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最高投标限价总价 (元)</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D58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送货时间</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80FD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到货地点</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4A2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专用资格条件要求</w:t>
            </w:r>
          </w:p>
        </w:tc>
      </w:tr>
      <w:tr w14:paraId="0D928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288" w:type="pct"/>
            <w:tcBorders>
              <w:top w:val="single" w:color="000000" w:sz="4" w:space="0"/>
              <w:left w:val="single" w:color="000000" w:sz="4" w:space="0"/>
              <w:right w:val="single" w:color="000000" w:sz="4" w:space="0"/>
            </w:tcBorders>
            <w:shd w:val="clear" w:color="auto" w:fill="auto"/>
            <w:vAlign w:val="center"/>
          </w:tcPr>
          <w:p w14:paraId="25953BA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1</w:t>
            </w:r>
          </w:p>
        </w:tc>
        <w:tc>
          <w:tcPr>
            <w:tcW w:w="355" w:type="pct"/>
            <w:tcBorders>
              <w:top w:val="single" w:color="000000" w:sz="4" w:space="0"/>
              <w:left w:val="single" w:color="000000" w:sz="4" w:space="0"/>
              <w:right w:val="single" w:color="000000" w:sz="4" w:space="0"/>
            </w:tcBorders>
            <w:shd w:val="clear" w:color="auto" w:fill="auto"/>
            <w:vAlign w:val="center"/>
          </w:tcPr>
          <w:p w14:paraId="44C13A2C">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rPr>
              <w:t>开关柜</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3AF5F">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35kV户内固定式电缆出线开关柜</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B6B10">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XGN-40.5  额定电流1250A</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每台开关柜配：</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□-40.5/1250-31.5断路器1台，2×600/5A电流互感器3台，准确级0.2S/0.5/5P20/5P20</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30/30/30/30VA，</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优质状态显示仪1套，</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HY5WZ-51/134氧化锌避雷器3支(附在线监测仪)，</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母线侧隔离开关1组,额定电流1250A，</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出线侧隔离开关一组,额定电流1250A</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接地开关1组,</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配9点无线测温装置1套，</w:t>
            </w:r>
            <w:r>
              <w:rPr>
                <w:rFonts w:hint="eastAsia" w:ascii="仿宋" w:hAnsi="仿宋" w:eastAsia="仿宋" w:cs="仿宋"/>
                <w:b w:val="0"/>
                <w:bCs w:val="0"/>
                <w:i w:val="0"/>
                <w:iCs w:val="0"/>
                <w:color w:val="auto"/>
                <w:sz w:val="21"/>
                <w:szCs w:val="21"/>
                <w:u w:val="none"/>
                <w:lang w:val="en-US" w:eastAsia="zh-CN"/>
              </w:rPr>
              <w:br w:type="textWrapping"/>
            </w:r>
            <w:r>
              <w:rPr>
                <w:rFonts w:hint="eastAsia" w:ascii="仿宋" w:hAnsi="仿宋" w:eastAsia="仿宋" w:cs="仿宋"/>
                <w:b w:val="0"/>
                <w:bCs w:val="0"/>
                <w:i w:val="0"/>
                <w:iCs w:val="0"/>
                <w:color w:val="auto"/>
                <w:sz w:val="21"/>
                <w:szCs w:val="21"/>
                <w:u w:val="none"/>
                <w:lang w:val="en-US" w:eastAsia="zh-CN"/>
              </w:rPr>
              <w:t>配套易匙通锁具1套。</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56610">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台</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26B0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1</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E53CE">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192100</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280F5">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192100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73D9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20250720</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646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买方指定仓库地面交货</w:t>
            </w:r>
          </w:p>
        </w:tc>
        <w:tc>
          <w:tcPr>
            <w:tcW w:w="827" w:type="pct"/>
            <w:tcBorders>
              <w:top w:val="single" w:color="000000" w:sz="4" w:space="0"/>
              <w:left w:val="single" w:color="000000" w:sz="4" w:space="0"/>
              <w:right w:val="single" w:color="000000" w:sz="4" w:space="0"/>
            </w:tcBorders>
            <w:shd w:val="clear" w:color="auto" w:fill="auto"/>
            <w:vAlign w:val="center"/>
          </w:tcPr>
          <w:p w14:paraId="6AF6B87D">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lang w:val="en-US" w:eastAsia="zh-CN"/>
              </w:rPr>
            </w:pPr>
            <w:r>
              <w:rPr>
                <w:rFonts w:hint="eastAsia" w:ascii="仿宋" w:hAnsi="仿宋" w:eastAsia="仿宋" w:cs="仿宋"/>
                <w:b w:val="0"/>
                <w:bCs w:val="0"/>
                <w:i w:val="0"/>
                <w:iCs w:val="0"/>
                <w:color w:val="auto"/>
                <w:sz w:val="21"/>
                <w:szCs w:val="21"/>
                <w:u w:val="none"/>
                <w:lang w:val="en-US" w:eastAsia="zh-CN"/>
              </w:rPr>
              <w:t>供应商须为内蒙古电力（集团）有限责任公司2023年度设备材料供应商资格预审“39标段-35kV开关柜”合格供应商（提供资格预审合格通知书扫描件）</w:t>
            </w:r>
          </w:p>
        </w:tc>
      </w:tr>
      <w:tr w14:paraId="6F25F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7"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702F6">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2</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B4543">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rPr>
              <w:t>光配单元</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C2DC4">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光配单元</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D0DD1">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24芯</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3D968">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套</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75C0F">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1</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C14DE">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2000</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BDCC0">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2000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ED9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20250720</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8F3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买方指定仓库地面交货</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8901A">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lang w:val="en-US" w:eastAsia="zh-CN"/>
              </w:rPr>
            </w:pPr>
            <w:r>
              <w:rPr>
                <w:rFonts w:hint="eastAsia" w:ascii="仿宋" w:hAnsi="仿宋" w:eastAsia="仿宋" w:cs="仿宋"/>
                <w:b w:val="0"/>
                <w:bCs w:val="0"/>
                <w:i w:val="0"/>
                <w:iCs w:val="0"/>
                <w:color w:val="auto"/>
                <w:sz w:val="21"/>
                <w:szCs w:val="21"/>
                <w:u w:val="none"/>
                <w:lang w:val="en-US" w:eastAsia="zh-CN"/>
              </w:rPr>
              <w:t>供应商须为内蒙古电力（集团）有限责任公司2023年度设备材料供应商资格预审“124标段-光缆金具”合格供应商（提供资格预审合格通知书扫描件）</w:t>
            </w:r>
          </w:p>
        </w:tc>
      </w:tr>
      <w:tr w14:paraId="0EBC8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E671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3</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24A70">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kern w:val="0"/>
                <w:sz w:val="20"/>
                <w:szCs w:val="20"/>
                <w:u w:val="none"/>
                <w:lang w:val="en-US" w:eastAsia="zh-CN" w:bidi="ar"/>
              </w:rPr>
              <w:t>非金属阻燃光缆</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01EF">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非金属阻燃光缆</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6202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GYFTZY-24，G.652</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F5085">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米</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6E3BE">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200</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98C99">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4</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E2635">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800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FC8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20250720</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929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买方指定仓库地面交货</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6FCA">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lang w:val="en-US" w:eastAsia="zh-CN"/>
              </w:rPr>
            </w:pPr>
            <w:r>
              <w:rPr>
                <w:rFonts w:hint="eastAsia" w:ascii="仿宋" w:hAnsi="仿宋" w:eastAsia="仿宋" w:cs="仿宋"/>
                <w:b w:val="0"/>
                <w:bCs w:val="0"/>
                <w:i w:val="0"/>
                <w:iCs w:val="0"/>
                <w:color w:val="auto"/>
                <w:sz w:val="21"/>
                <w:szCs w:val="21"/>
                <w:u w:val="none"/>
                <w:lang w:val="en-US" w:eastAsia="zh-CN"/>
              </w:rPr>
              <w:t>供应商须为内蒙古电力（集团）有限责任公司2023年度设备材料供应商资格预审“123标段-光缆”合格供应商（提供资格预审合格通知书扫描件）</w:t>
            </w:r>
          </w:p>
        </w:tc>
      </w:tr>
      <w:tr w14:paraId="16899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AD118">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4</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7F288">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kern w:val="0"/>
                <w:sz w:val="20"/>
                <w:szCs w:val="20"/>
                <w:u w:val="none"/>
                <w:lang w:val="en-US" w:eastAsia="zh-CN" w:bidi="ar"/>
              </w:rPr>
              <w:t>智能物联网电能表</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9E1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智能物联网电能表</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5A85C">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三相四线，双向双485口，有功D级，无功2.0级</w:t>
            </w:r>
          </w:p>
        </w:tc>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702C2">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块</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87E24">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1</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EA374">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5000</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D9661">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b w:val="0"/>
                <w:bCs w:val="0"/>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5000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71D1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20250720</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439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买方指定仓库地面交货</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57F08">
            <w:pPr>
              <w:keepNext w:val="0"/>
              <w:keepLines w:val="0"/>
              <w:pageBreakBefore w:val="0"/>
              <w:widowControl/>
              <w:kinsoku/>
              <w:wordWrap/>
              <w:overflowPunct/>
              <w:topLinePunct w:val="0"/>
              <w:autoSpaceDE/>
              <w:autoSpaceDN/>
              <w:bidi w:val="0"/>
              <w:adjustRightInd/>
              <w:snapToGrid/>
              <w:spacing w:before="0" w:beforeLines="0" w:after="0" w:line="240" w:lineRule="auto"/>
              <w:jc w:val="center"/>
              <w:rPr>
                <w:rFonts w:hint="eastAsia" w:ascii="仿宋" w:hAnsi="仿宋" w:eastAsia="仿宋" w:cs="仿宋"/>
                <w:i w:val="0"/>
                <w:iCs w:val="0"/>
                <w:color w:val="auto"/>
                <w:sz w:val="21"/>
                <w:szCs w:val="21"/>
                <w:u w:val="none"/>
              </w:rPr>
            </w:pPr>
            <w:r>
              <w:rPr>
                <w:rFonts w:hint="eastAsia" w:ascii="仿宋" w:hAnsi="仿宋" w:eastAsia="仿宋" w:cs="仿宋"/>
                <w:b w:val="0"/>
                <w:bCs w:val="0"/>
                <w:i w:val="0"/>
                <w:iCs w:val="0"/>
                <w:color w:val="auto"/>
                <w:sz w:val="21"/>
                <w:szCs w:val="21"/>
                <w:u w:val="none"/>
                <w:lang w:val="en-US" w:eastAsia="zh-CN"/>
              </w:rPr>
              <w:t>供应商须为内蒙古电力（集团）有限责任公司2023年度设备材料供应商资格</w:t>
            </w:r>
            <w:r>
              <w:rPr>
                <w:rFonts w:hint="eastAsia" w:ascii="仿宋" w:hAnsi="仿宋" w:eastAsia="仿宋" w:cs="仿宋"/>
                <w:b w:val="0"/>
                <w:bCs w:val="0"/>
                <w:i w:val="0"/>
                <w:iCs w:val="0"/>
                <w:color w:val="auto"/>
                <w:sz w:val="21"/>
                <w:szCs w:val="21"/>
                <w:highlight w:val="none"/>
                <w:u w:val="none"/>
                <w:lang w:val="en-US" w:eastAsia="zh-CN"/>
              </w:rPr>
              <w:t>预审“129标段-三相智能电能表”合格供应商</w:t>
            </w:r>
            <w:r>
              <w:rPr>
                <w:rFonts w:hint="eastAsia" w:ascii="仿宋" w:hAnsi="仿宋" w:eastAsia="仿宋" w:cs="仿宋"/>
                <w:b w:val="0"/>
                <w:bCs w:val="0"/>
                <w:i w:val="0"/>
                <w:iCs w:val="0"/>
                <w:color w:val="auto"/>
                <w:sz w:val="21"/>
                <w:szCs w:val="21"/>
                <w:u w:val="none"/>
                <w:lang w:val="en-US" w:eastAsia="zh-CN"/>
              </w:rPr>
              <w:t>（提供资格预审合格通知书扫描件）</w:t>
            </w:r>
          </w:p>
        </w:tc>
      </w:tr>
    </w:tbl>
    <w:p w14:paraId="6C0432C6">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BA49E4"/>
    <w:multiLevelType w:val="singleLevel"/>
    <w:tmpl w:val="B8BA49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60AD9"/>
    <w:rsid w:val="0B220922"/>
    <w:rsid w:val="13AC16D1"/>
    <w:rsid w:val="1A7B01B2"/>
    <w:rsid w:val="452F78E8"/>
    <w:rsid w:val="48C93BB0"/>
    <w:rsid w:val="545F71FB"/>
    <w:rsid w:val="58A60AD9"/>
    <w:rsid w:val="71DC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unhideWhenUsed/>
    <w:qFormat/>
    <w:uiPriority w:val="0"/>
    <w:pPr>
      <w:keepNext/>
      <w:keepLines/>
      <w:spacing w:line="520" w:lineRule="exact"/>
      <w:ind w:left="11" w:right="0" w:hanging="11"/>
      <w:outlineLvl w:val="1"/>
    </w:pPr>
    <w:rPr>
      <w:rFonts w:ascii="黑体" w:hAnsi="黑体" w:eastAsia="仿宋_GB2312" w:cs="黑体"/>
      <w:sz w:val="24"/>
    </w:rPr>
  </w:style>
  <w:style w:type="paragraph" w:styleId="4">
    <w:name w:val="heading 6"/>
    <w:basedOn w:val="1"/>
    <w:next w:val="1"/>
    <w:unhideWhenUsed/>
    <w:qFormat/>
    <w:uiPriority w:val="9"/>
    <w:pPr>
      <w:keepNext/>
      <w:keepLines/>
      <w:spacing w:after="281" w:line="265" w:lineRule="auto"/>
      <w:ind w:left="10" w:right="53" w:hanging="10"/>
      <w:outlineLvl w:val="5"/>
    </w:pPr>
    <w:rPr>
      <w:rFonts w:ascii="黑体" w:hAnsi="黑体" w:eastAsia="黑体" w:cs="黑体"/>
      <w:color w:val="000000"/>
      <w:kern w:val="2"/>
      <w:sz w:val="28"/>
      <w:szCs w:val="22"/>
      <w:lang w:val="en-US" w:eastAsia="zh-CN" w:bidi="ar-SA"/>
    </w:rPr>
  </w:style>
  <w:style w:type="character" w:default="1" w:styleId="13">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5">
    <w:name w:val="Body Text Indent"/>
    <w:basedOn w:val="1"/>
    <w:next w:val="6"/>
    <w:qFormat/>
    <w:uiPriority w:val="0"/>
    <w:pPr>
      <w:spacing w:after="120"/>
      <w:ind w:left="420" w:leftChars="200"/>
    </w:pPr>
    <w:rPr>
      <w:rFonts w:asciiTheme="minorHAnsi" w:hAnsiTheme="minorHAnsi" w:eastAsiaTheme="minorEastAsia" w:cstheme="minorBidi"/>
    </w:rPr>
  </w:style>
  <w:style w:type="paragraph" w:styleId="6">
    <w:name w:val="footnote text"/>
    <w:basedOn w:val="1"/>
    <w:qFormat/>
    <w:uiPriority w:val="0"/>
    <w:pPr>
      <w:snapToGrid w:val="0"/>
      <w:ind w:firstLine="200" w:firstLineChars="200"/>
      <w:jc w:val="left"/>
    </w:pPr>
    <w:rPr>
      <w:rFonts w:eastAsia="华文仿宋"/>
      <w:sz w:val="18"/>
      <w:szCs w:val="20"/>
    </w:rPr>
  </w:style>
  <w:style w:type="paragraph" w:styleId="7">
    <w:name w:val="List"/>
    <w:basedOn w:val="1"/>
    <w:qFormat/>
    <w:uiPriority w:val="0"/>
    <w:pPr>
      <w:ind w:left="200" w:hanging="200" w:hangingChars="200"/>
      <w:contextualSpacing/>
    </w:p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paragraph" w:styleId="9">
    <w:name w:val="Body Text First Indent 2"/>
    <w:basedOn w:val="5"/>
    <w:next w:val="10"/>
    <w:semiHidden/>
    <w:unhideWhenUsed/>
    <w:qFormat/>
    <w:uiPriority w:val="99"/>
    <w:pPr>
      <w:ind w:firstLine="420" w:firstLineChars="200"/>
    </w:pPr>
  </w:style>
  <w:style w:type="paragraph" w:customStyle="1" w:styleId="10">
    <w:name w:val="表格文字"/>
    <w:basedOn w:val="7"/>
    <w:next w:val="1"/>
    <w:qFormat/>
    <w:uiPriority w:val="0"/>
    <w:pPr>
      <w:adjustRightInd w:val="0"/>
      <w:spacing w:line="420" w:lineRule="atLeast"/>
      <w:jc w:val="left"/>
      <w:textAlignment w:val="baseline"/>
    </w:pPr>
    <w:rPr>
      <w:rFonts w:ascii="Times New Roman" w:hAnsi="Times New Roman"/>
      <w:kern w:val="0"/>
      <w:szCs w:val="20"/>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unhideWhenUsed/>
    <w:qFormat/>
    <w:uiPriority w:val="99"/>
    <w:rPr>
      <w:color w:val="0026E5"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2025-05-20T08:27:00Z</dcterms:created>
  <dc:creator>⊱Forever❧ </dc:creator>
  <cp:lastModifiedBy>⊱Forever❧ </cp:lastModifiedBy>
  <dcterms:modified xsi:type="dcterms:W3CDTF">2025-05-20T08:33:25Z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07262724E44B4364B319D720B03CFA25_11</vt:lpwstr>
  </property>
  <property fmtid="{D5CDD505-2E9C-101B-9397-08002B2CF9AE}" pid="4" name="KSOTemplateDocerSaveRecord">
    <vt:lpwstr>eyJoZGlkIjoiZDQwMGEyNmM5YmZjYTkzMmUyZDM1MWQ2NDljZmU5ZjMiLCJ1c2VySWQiOiIzNTQ2MDA1NTMifQ==</vt:lpwstr>
  </property>
</Properties>
</file>