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color w:val="auto"/>
          <w:spacing w:val="20"/>
          <w:sz w:val="44"/>
          <w:szCs w:val="44"/>
        </w:rPr>
      </w:pPr>
    </w:p>
    <w:p>
      <w:pPr>
        <w:spacing w:line="360" w:lineRule="auto"/>
        <w:jc w:val="center"/>
        <w:rPr>
          <w:rFonts w:ascii="仿宋" w:hAnsi="仿宋" w:eastAsia="仿宋" w:cs="仿宋"/>
          <w:b/>
          <w:color w:val="auto"/>
          <w:spacing w:val="20"/>
          <w:sz w:val="44"/>
          <w:szCs w:val="44"/>
        </w:rPr>
      </w:pPr>
    </w:p>
    <w:p>
      <w:pPr>
        <w:spacing w:line="360" w:lineRule="auto"/>
        <w:jc w:val="center"/>
        <w:rPr>
          <w:rFonts w:hint="eastAsia" w:ascii="仿宋" w:hAnsi="仿宋" w:eastAsia="仿宋" w:cs="仿宋"/>
          <w:b/>
          <w:color w:val="auto"/>
          <w:spacing w:val="20"/>
          <w:sz w:val="44"/>
          <w:szCs w:val="44"/>
        </w:rPr>
      </w:pPr>
      <w:r>
        <w:rPr>
          <w:rFonts w:hint="eastAsia" w:ascii="仿宋" w:hAnsi="仿宋" w:eastAsia="仿宋" w:cs="仿宋"/>
          <w:b/>
          <w:color w:val="auto"/>
          <w:spacing w:val="20"/>
          <w:sz w:val="44"/>
          <w:szCs w:val="44"/>
        </w:rPr>
        <w:t>内蒙古电力(集团)有限责任公司</w:t>
      </w:r>
    </w:p>
    <w:p>
      <w:pPr>
        <w:spacing w:line="360" w:lineRule="auto"/>
        <w:jc w:val="center"/>
        <w:rPr>
          <w:rFonts w:ascii="仿宋" w:hAnsi="仿宋" w:eastAsia="仿宋" w:cs="仿宋"/>
          <w:b/>
          <w:color w:val="auto"/>
        </w:rPr>
      </w:pPr>
      <w:r>
        <w:rPr>
          <w:rFonts w:hint="eastAsia" w:ascii="仿宋" w:hAnsi="仿宋" w:eastAsia="仿宋" w:cs="仿宋"/>
          <w:b/>
          <w:color w:val="auto"/>
          <w:spacing w:val="20"/>
          <w:sz w:val="44"/>
          <w:szCs w:val="44"/>
        </w:rPr>
        <w:t>总部</w:t>
      </w:r>
      <w:r>
        <w:rPr>
          <w:rFonts w:hint="eastAsia" w:ascii="仿宋" w:hAnsi="仿宋" w:eastAsia="仿宋" w:cs="仿宋"/>
          <w:b/>
          <w:color w:val="auto"/>
          <w:spacing w:val="20"/>
          <w:sz w:val="44"/>
          <w:szCs w:val="44"/>
          <w:lang w:val="en-US" w:eastAsia="zh-CN"/>
        </w:rPr>
        <w:t>及支撑保障机构</w:t>
      </w:r>
      <w:r>
        <w:rPr>
          <w:rFonts w:hint="eastAsia" w:ascii="仿宋" w:hAnsi="仿宋" w:eastAsia="仿宋" w:cs="仿宋"/>
          <w:b/>
          <w:color w:val="auto"/>
          <w:sz w:val="44"/>
          <w:szCs w:val="44"/>
        </w:rPr>
        <w:t>202</w:t>
      </w:r>
      <w:r>
        <w:rPr>
          <w:rFonts w:hint="eastAsia" w:ascii="仿宋" w:hAnsi="仿宋" w:eastAsia="仿宋" w:cs="仿宋"/>
          <w:b/>
          <w:color w:val="auto"/>
          <w:sz w:val="44"/>
          <w:szCs w:val="44"/>
          <w:lang w:val="en-US" w:eastAsia="zh-CN"/>
        </w:rPr>
        <w:t>5</w:t>
      </w:r>
      <w:r>
        <w:rPr>
          <w:rFonts w:hint="eastAsia" w:ascii="仿宋" w:hAnsi="仿宋" w:eastAsia="仿宋" w:cs="仿宋"/>
          <w:b/>
          <w:color w:val="auto"/>
          <w:sz w:val="44"/>
          <w:szCs w:val="44"/>
        </w:rPr>
        <w:t>年防暑降温用品</w:t>
      </w:r>
      <w:r>
        <w:rPr>
          <w:rFonts w:hint="eastAsia" w:ascii="仿宋" w:hAnsi="仿宋" w:eastAsia="仿宋" w:cs="仿宋"/>
          <w:b/>
          <w:color w:val="auto"/>
          <w:sz w:val="44"/>
          <w:szCs w:val="44"/>
          <w:lang w:val="en-US" w:eastAsia="zh-CN"/>
        </w:rPr>
        <w:t>采购</w:t>
      </w:r>
      <w:r>
        <w:rPr>
          <w:rFonts w:hint="eastAsia" w:ascii="仿宋" w:hAnsi="仿宋" w:eastAsia="仿宋" w:cs="仿宋"/>
          <w:b/>
          <w:color w:val="auto"/>
          <w:sz w:val="44"/>
          <w:szCs w:val="44"/>
        </w:rPr>
        <w:t>合同</w:t>
      </w:r>
    </w:p>
    <w:p>
      <w:pPr>
        <w:widowControl/>
        <w:ind w:firstLine="840" w:firstLineChars="400"/>
        <w:rPr>
          <w:rFonts w:ascii="仿宋" w:hAnsi="仿宋" w:eastAsia="仿宋" w:cs="仿宋"/>
          <w:b/>
          <w:color w:val="auto"/>
        </w:rPr>
      </w:pPr>
    </w:p>
    <w:p>
      <w:pPr>
        <w:widowControl/>
        <w:ind w:firstLine="840" w:firstLineChars="400"/>
        <w:rPr>
          <w:rFonts w:ascii="仿宋" w:hAnsi="仿宋" w:eastAsia="仿宋" w:cs="仿宋"/>
          <w:b/>
          <w:color w:val="auto"/>
        </w:rPr>
      </w:pPr>
    </w:p>
    <w:p>
      <w:pPr>
        <w:pStyle w:val="6"/>
        <w:rPr>
          <w:rFonts w:ascii="仿宋" w:hAnsi="仿宋" w:eastAsia="仿宋" w:cs="仿宋"/>
          <w:b/>
          <w:color w:val="auto"/>
          <w:lang w:eastAsia="zh-CN"/>
        </w:rPr>
      </w:pPr>
    </w:p>
    <w:p>
      <w:pPr>
        <w:pStyle w:val="6"/>
        <w:rPr>
          <w:rFonts w:ascii="仿宋" w:hAnsi="仿宋" w:eastAsia="仿宋" w:cs="仿宋"/>
          <w:b/>
          <w:color w:val="auto"/>
          <w:lang w:eastAsia="zh-CN"/>
        </w:rPr>
      </w:pPr>
    </w:p>
    <w:p>
      <w:pPr>
        <w:pStyle w:val="6"/>
        <w:rPr>
          <w:rFonts w:ascii="仿宋" w:hAnsi="仿宋" w:eastAsia="仿宋" w:cs="仿宋"/>
          <w:b/>
          <w:color w:val="auto"/>
          <w:lang w:eastAsia="zh-CN"/>
        </w:rPr>
      </w:pPr>
    </w:p>
    <w:p>
      <w:pPr>
        <w:pStyle w:val="6"/>
        <w:rPr>
          <w:rFonts w:ascii="仿宋" w:hAnsi="仿宋" w:eastAsia="仿宋" w:cs="仿宋"/>
          <w:b/>
          <w:color w:val="auto"/>
          <w:lang w:eastAsia="zh-CN"/>
        </w:rPr>
      </w:pPr>
    </w:p>
    <w:p>
      <w:pPr>
        <w:pStyle w:val="6"/>
        <w:rPr>
          <w:rFonts w:ascii="仿宋" w:hAnsi="仿宋" w:eastAsia="仿宋" w:cs="仿宋"/>
          <w:b/>
          <w:color w:val="auto"/>
          <w:lang w:eastAsia="zh-CN"/>
        </w:rPr>
      </w:pPr>
    </w:p>
    <w:p>
      <w:pPr>
        <w:widowControl/>
        <w:ind w:firstLine="840" w:firstLineChars="400"/>
        <w:rPr>
          <w:rFonts w:ascii="仿宋" w:hAnsi="仿宋" w:eastAsia="仿宋" w:cs="仿宋"/>
          <w:b/>
          <w:color w:val="auto"/>
        </w:rPr>
      </w:pPr>
    </w:p>
    <w:p>
      <w:pPr>
        <w:widowControl/>
        <w:ind w:firstLine="840" w:firstLineChars="400"/>
        <w:rPr>
          <w:rFonts w:ascii="仿宋" w:hAnsi="仿宋" w:eastAsia="仿宋" w:cs="仿宋"/>
          <w:b/>
          <w:color w:val="auto"/>
        </w:rPr>
      </w:pPr>
    </w:p>
    <w:p>
      <w:pPr>
        <w:widowControl/>
        <w:ind w:firstLine="840" w:firstLineChars="400"/>
        <w:rPr>
          <w:rFonts w:ascii="仿宋" w:hAnsi="仿宋" w:eastAsia="仿宋" w:cs="仿宋"/>
          <w:b/>
          <w:color w:val="auto"/>
        </w:rPr>
      </w:pPr>
    </w:p>
    <w:p>
      <w:pPr>
        <w:widowControl/>
        <w:spacing w:after="156" w:afterLines="50" w:line="360" w:lineRule="auto"/>
        <w:ind w:firstLine="640" w:firstLineChars="200"/>
        <w:rPr>
          <w:rFonts w:ascii="仿宋" w:hAnsi="仿宋" w:eastAsia="仿宋" w:cs="仿宋"/>
          <w:b/>
          <w:color w:val="auto"/>
          <w:kern w:val="0"/>
          <w:sz w:val="32"/>
          <w:szCs w:val="32"/>
        </w:rPr>
      </w:pPr>
    </w:p>
    <w:p>
      <w:pPr>
        <w:widowControl/>
        <w:spacing w:after="156" w:afterLines="50" w:line="360" w:lineRule="auto"/>
        <w:ind w:firstLine="640" w:firstLineChars="200"/>
        <w:rPr>
          <w:rFonts w:ascii="仿宋" w:hAnsi="仿宋" w:eastAsia="仿宋" w:cs="仿宋"/>
          <w:b/>
          <w:color w:val="auto"/>
          <w:kern w:val="0"/>
          <w:sz w:val="32"/>
          <w:szCs w:val="32"/>
        </w:rPr>
      </w:pPr>
    </w:p>
    <w:p>
      <w:pPr>
        <w:widowControl/>
        <w:spacing w:after="156" w:afterLines="50" w:line="360" w:lineRule="auto"/>
        <w:ind w:firstLine="640" w:firstLineChars="200"/>
        <w:rPr>
          <w:rFonts w:ascii="仿宋" w:hAnsi="仿宋" w:eastAsia="仿宋" w:cs="仿宋"/>
          <w:b/>
          <w:color w:val="auto"/>
          <w:kern w:val="0"/>
          <w:sz w:val="32"/>
          <w:szCs w:val="32"/>
        </w:rPr>
      </w:pPr>
    </w:p>
    <w:p>
      <w:pPr>
        <w:widowControl/>
        <w:spacing w:after="156" w:afterLines="50" w:line="360" w:lineRule="auto"/>
        <w:ind w:firstLine="640" w:firstLineChars="200"/>
        <w:rPr>
          <w:rFonts w:ascii="仿宋" w:hAnsi="仿宋" w:eastAsia="仿宋" w:cs="仿宋"/>
          <w:b/>
          <w:color w:val="auto"/>
          <w:kern w:val="0"/>
          <w:sz w:val="32"/>
          <w:szCs w:val="32"/>
        </w:rPr>
      </w:pPr>
    </w:p>
    <w:p>
      <w:pPr>
        <w:widowControl/>
        <w:spacing w:after="156" w:afterLines="50" w:line="360" w:lineRule="auto"/>
        <w:ind w:firstLine="640" w:firstLineChars="200"/>
        <w:rPr>
          <w:rFonts w:ascii="仿宋" w:hAnsi="仿宋" w:eastAsia="仿宋" w:cs="仿宋"/>
          <w:b/>
          <w:color w:val="auto"/>
          <w:sz w:val="32"/>
          <w:szCs w:val="32"/>
        </w:rPr>
      </w:pPr>
      <w:r>
        <w:rPr>
          <w:rFonts w:hint="eastAsia" w:ascii="仿宋" w:hAnsi="仿宋" w:eastAsia="仿宋" w:cs="仿宋"/>
          <w:b/>
          <w:color w:val="auto"/>
          <w:kern w:val="0"/>
          <w:sz w:val="32"/>
          <w:szCs w:val="32"/>
        </w:rPr>
        <w:t>甲方（买方）</w:t>
      </w:r>
      <w:r>
        <w:rPr>
          <w:rFonts w:hint="eastAsia" w:ascii="仿宋" w:hAnsi="仿宋" w:eastAsia="仿宋" w:cs="仿宋"/>
          <w:b/>
          <w:color w:val="auto"/>
          <w:sz w:val="32"/>
          <w:szCs w:val="32"/>
        </w:rPr>
        <w:t>：内蒙古电力（集团）有限责任公司</w:t>
      </w:r>
    </w:p>
    <w:p>
      <w:pPr>
        <w:widowControl/>
        <w:spacing w:after="156" w:afterLines="50" w:line="360" w:lineRule="auto"/>
        <w:ind w:firstLine="640"/>
        <w:rPr>
          <w:rFonts w:hint="default" w:ascii="仿宋" w:hAnsi="仿宋" w:eastAsia="仿宋" w:cs="仿宋"/>
          <w:b/>
          <w:bCs/>
          <w:color w:val="auto"/>
          <w:sz w:val="32"/>
          <w:szCs w:val="32"/>
          <w:lang w:val="en-US" w:eastAsia="zh-CN"/>
        </w:rPr>
      </w:pPr>
      <w:r>
        <w:rPr>
          <w:rFonts w:hint="eastAsia" w:ascii="仿宋" w:hAnsi="仿宋" w:eastAsia="仿宋" w:cs="仿宋"/>
          <w:b/>
          <w:color w:val="auto"/>
          <w:kern w:val="0"/>
          <w:sz w:val="32"/>
          <w:szCs w:val="32"/>
        </w:rPr>
        <w:t>乙方（卖方）</w:t>
      </w:r>
      <w:r>
        <w:rPr>
          <w:rFonts w:hint="eastAsia" w:ascii="仿宋" w:hAnsi="仿宋" w:eastAsia="仿宋" w:cs="仿宋"/>
          <w:b/>
          <w:color w:val="auto"/>
          <w:sz w:val="32"/>
          <w:szCs w:val="32"/>
        </w:rPr>
        <w:t>：</w:t>
      </w:r>
    </w:p>
    <w:p>
      <w:pPr>
        <w:pStyle w:val="6"/>
        <w:ind w:left="0"/>
        <w:rPr>
          <w:color w:val="auto"/>
          <w:lang w:eastAsia="zh-CN"/>
        </w:rPr>
      </w:pPr>
    </w:p>
    <w:p>
      <w:pPr>
        <w:widowControl/>
        <w:spacing w:after="156" w:afterLines="50" w:line="360" w:lineRule="auto"/>
        <w:jc w:val="center"/>
        <w:rPr>
          <w:rFonts w:ascii="仿宋" w:hAnsi="仿宋" w:eastAsia="仿宋" w:cs="仿宋"/>
          <w:color w:val="auto"/>
          <w:sz w:val="32"/>
          <w:szCs w:val="32"/>
        </w:rPr>
      </w:pPr>
      <w:r>
        <w:rPr>
          <w:rFonts w:hint="eastAsia" w:ascii="仿宋" w:hAnsi="仿宋" w:eastAsia="仿宋" w:cs="仿宋"/>
          <w:b/>
          <w:color w:val="auto"/>
          <w:sz w:val="32"/>
          <w:szCs w:val="32"/>
        </w:rPr>
        <w:t>签订地点：</w:t>
      </w:r>
      <w:r>
        <w:rPr>
          <w:rFonts w:hint="eastAsia" w:ascii="仿宋" w:hAnsi="仿宋" w:eastAsia="仿宋" w:cs="仿宋"/>
          <w:b/>
          <w:bCs/>
          <w:color w:val="auto"/>
          <w:sz w:val="32"/>
          <w:szCs w:val="32"/>
        </w:rPr>
        <w:t>呼和浩特</w:t>
      </w:r>
    </w:p>
    <w:p>
      <w:pPr>
        <w:spacing w:line="360" w:lineRule="auto"/>
        <w:rPr>
          <w:rFonts w:ascii="宋体" w:hAnsi="宋体"/>
          <w:b/>
          <w:color w:val="auto"/>
          <w:kern w:val="0"/>
          <w:sz w:val="28"/>
          <w:szCs w:val="28"/>
        </w:rPr>
      </w:pPr>
    </w:p>
    <w:p>
      <w:pPr>
        <w:pStyle w:val="6"/>
        <w:rPr>
          <w:b/>
          <w:color w:val="auto"/>
          <w:sz w:val="28"/>
          <w:szCs w:val="28"/>
          <w:lang w:eastAsia="zh-CN"/>
        </w:rPr>
      </w:pPr>
    </w:p>
    <w:p>
      <w:pPr>
        <w:spacing w:line="360" w:lineRule="auto"/>
        <w:rPr>
          <w:rFonts w:ascii="仿宋_GB2312" w:hAnsi="仿宋_GB2312" w:eastAsia="仿宋_GB2312" w:cs="仿宋_GB2312"/>
          <w:color w:val="auto"/>
          <w:sz w:val="32"/>
          <w:szCs w:val="32"/>
          <w:u w:val="single"/>
        </w:rPr>
      </w:pPr>
      <w:r>
        <w:rPr>
          <w:rFonts w:hint="eastAsia" w:ascii="宋体" w:hAnsi="宋体"/>
          <w:color w:val="auto"/>
          <w:sz w:val="28"/>
          <w:szCs w:val="28"/>
        </w:rPr>
        <w:t xml:space="preserve">    </w:t>
      </w:r>
      <w:r>
        <w:rPr>
          <w:rFonts w:hint="eastAsia" w:ascii="宋体" w:hAnsi="宋体"/>
          <w:color w:val="auto"/>
          <w:sz w:val="28"/>
          <w:szCs w:val="28"/>
          <w:lang w:val="en-US" w:eastAsia="zh-CN"/>
        </w:rPr>
        <w:t xml:space="preserve"> </w:t>
      </w:r>
      <w:r>
        <w:rPr>
          <w:rFonts w:hint="eastAsia" w:ascii="仿宋_GB2312" w:hAnsi="仿宋_GB2312" w:eastAsia="仿宋_GB2312" w:cs="仿宋_GB2312"/>
          <w:b/>
          <w:bCs/>
          <w:color w:val="auto"/>
          <w:sz w:val="32"/>
          <w:szCs w:val="32"/>
        </w:rPr>
        <w:t>买受人</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u w:val="single"/>
        </w:rPr>
        <w:t>内蒙古电力（集团）有限责任公司</w:t>
      </w:r>
    </w:p>
    <w:p>
      <w:pPr>
        <w:spacing w:line="360" w:lineRule="auto"/>
        <w:rPr>
          <w:rFonts w:hint="default"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b/>
          <w:bCs/>
          <w:color w:val="auto"/>
          <w:sz w:val="32"/>
          <w:szCs w:val="32"/>
        </w:rPr>
        <w:t>出卖人</w:t>
      </w:r>
      <w:r>
        <w:rPr>
          <w:rFonts w:hint="eastAsia" w:ascii="仿宋_GB2312" w:hAnsi="仿宋_GB2312" w:eastAsia="仿宋_GB2312" w:cs="仿宋_GB2312"/>
          <w:color w:val="auto"/>
          <w:sz w:val="32"/>
          <w:szCs w:val="32"/>
        </w:rPr>
        <w:t>：</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鉴于买受人拟向出卖人购买</w:t>
      </w:r>
      <w:r>
        <w:rPr>
          <w:rFonts w:hint="eastAsia" w:ascii="仿宋_GB2312" w:hAnsi="仿宋_GB2312" w:eastAsia="仿宋_GB2312" w:cs="仿宋_GB2312"/>
          <w:color w:val="auto"/>
          <w:sz w:val="32"/>
          <w:szCs w:val="32"/>
          <w:u w:val="single"/>
        </w:rPr>
        <w:t>防暑降温用品</w:t>
      </w:r>
      <w:r>
        <w:rPr>
          <w:rFonts w:hint="eastAsia" w:ascii="仿宋_GB2312" w:hAnsi="仿宋_GB2312" w:eastAsia="仿宋_GB2312" w:cs="仿宋_GB2312"/>
          <w:color w:val="auto"/>
          <w:sz w:val="32"/>
          <w:szCs w:val="32"/>
        </w:rPr>
        <w:t>（以下简称“货物”），且出卖人同意向买受人提供上述货物，根据《中华人民共和国民法典》及其他法律、法规和规章，双方经协商一致，订立本合同。</w:t>
      </w:r>
    </w:p>
    <w:p>
      <w:pPr>
        <w:pStyle w:val="5"/>
        <w:ind w:firstLine="643"/>
        <w:rPr>
          <w:rFonts w:hint="default" w:ascii="仿宋_GB2312" w:hAnsi="仿宋_GB2312" w:eastAsia="仿宋_GB2312" w:cs="仿宋_GB2312"/>
          <w:color w:val="auto"/>
          <w:szCs w:val="32"/>
          <w:lang w:val="en-US" w:eastAsia="zh-CN"/>
        </w:rPr>
      </w:pPr>
      <w:bookmarkStart w:id="0" w:name="_Toc251679909"/>
      <w:r>
        <w:rPr>
          <w:rFonts w:hint="eastAsia" w:ascii="仿宋_GB2312" w:hAnsi="仿宋_GB2312" w:eastAsia="仿宋_GB2312" w:cs="仿宋_GB2312"/>
          <w:color w:val="auto"/>
          <w:szCs w:val="32"/>
        </w:rPr>
        <w:t xml:space="preserve">第1条  </w:t>
      </w:r>
      <w:bookmarkEnd w:id="0"/>
      <w:r>
        <w:rPr>
          <w:rFonts w:hint="eastAsia" w:ascii="仿宋_GB2312" w:hAnsi="仿宋_GB2312" w:eastAsia="仿宋_GB2312" w:cs="仿宋_GB2312"/>
          <w:color w:val="auto"/>
          <w:szCs w:val="32"/>
          <w:lang w:val="en-US" w:eastAsia="zh-CN"/>
        </w:rPr>
        <w:t>货物规格</w:t>
      </w:r>
    </w:p>
    <w:p>
      <w:pPr>
        <w:spacing w:line="360" w:lineRule="auto"/>
        <w:ind w:firstLine="640" w:firstLineChars="200"/>
        <w:rPr>
          <w:rFonts w:hint="default"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rPr>
        <w:t xml:space="preserve">1.1 </w:t>
      </w:r>
      <w:r>
        <w:rPr>
          <w:rFonts w:hint="eastAsia" w:ascii="仿宋_GB2312" w:hAnsi="仿宋_GB2312" w:eastAsia="仿宋_GB2312" w:cs="仿宋_GB2312"/>
          <w:color w:val="auto"/>
          <w:sz w:val="32"/>
          <w:szCs w:val="32"/>
          <w:u w:val="single"/>
        </w:rPr>
        <w:t>出卖人向买受人供应的货物的名称、品牌、规格型号、等详见附件：采购清单。</w:t>
      </w:r>
      <w:r>
        <w:rPr>
          <w:rFonts w:hint="eastAsia" w:ascii="仿宋_GB2312" w:hAnsi="仿宋_GB2312" w:eastAsia="仿宋_GB2312" w:cs="仿宋_GB2312"/>
          <w:color w:val="auto"/>
          <w:sz w:val="32"/>
          <w:szCs w:val="32"/>
          <w:u w:val="single"/>
          <w:lang w:val="en-US" w:eastAsia="zh-CN"/>
        </w:rPr>
        <w:t>具体采购数量以买受人最终确定的数量为准。</w:t>
      </w:r>
    </w:p>
    <w:p>
      <w:pPr>
        <w:spacing w:line="360" w:lineRule="auto"/>
        <w:ind w:firstLine="480" w:firstLineChars="15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1.2 出卖人承诺向买受人提供全新的、未使用的、原装正品并且质量可靠，并保证该货物未侵犯任何第三方的合法权利（包括但不限于知识产权）。</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1.3 出卖人提供的货物应符合国家或行业技术标准，生产厂家的技术标准高于国家或行业技术标准的，出卖人应按生产厂家技术标准执行。</w:t>
      </w:r>
    </w:p>
    <w:p>
      <w:pPr>
        <w:pStyle w:val="5"/>
        <w:ind w:firstLine="643"/>
        <w:rPr>
          <w:rFonts w:hint="default" w:ascii="仿宋_GB2312" w:hAnsi="仿宋_GB2312" w:eastAsia="仿宋_GB2312" w:cs="仿宋_GB2312"/>
          <w:color w:val="auto"/>
          <w:szCs w:val="32"/>
          <w:lang w:val="en-US" w:eastAsia="zh-CN"/>
        </w:rPr>
      </w:pPr>
      <w:bookmarkStart w:id="1" w:name="_Toc251679910"/>
      <w:r>
        <w:rPr>
          <w:rFonts w:hint="eastAsia" w:ascii="仿宋_GB2312" w:hAnsi="仿宋_GB2312" w:eastAsia="仿宋_GB2312" w:cs="仿宋_GB2312"/>
          <w:color w:val="auto"/>
          <w:szCs w:val="32"/>
        </w:rPr>
        <w:t xml:space="preserve">第2条  </w:t>
      </w:r>
      <w:bookmarkEnd w:id="1"/>
      <w:r>
        <w:rPr>
          <w:rFonts w:hint="eastAsia" w:ascii="仿宋_GB2312" w:hAnsi="仿宋_GB2312" w:eastAsia="仿宋_GB2312" w:cs="仿宋_GB2312"/>
          <w:color w:val="auto"/>
          <w:szCs w:val="32"/>
          <w:lang w:val="en-US" w:eastAsia="zh-CN"/>
        </w:rPr>
        <w:t>结算方式</w:t>
      </w:r>
    </w:p>
    <w:p>
      <w:pPr>
        <w:ind w:left="25" w:leftChars="12" w:firstLine="640" w:firstLineChars="200"/>
        <w:rPr>
          <w:rFonts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u w:val="single"/>
          <w:lang w:val="en-US" w:eastAsia="zh-CN"/>
        </w:rPr>
        <w:t>据实结算，依据采购清单的价格以及买受人最终确定的份数结算货款（支付金额=单份货物金额×总份数），</w:t>
      </w:r>
      <w:r>
        <w:rPr>
          <w:rFonts w:hint="eastAsia" w:ascii="仿宋_GB2312" w:hAnsi="仿宋_GB2312" w:eastAsia="仿宋_GB2312" w:cs="仿宋_GB2312"/>
          <w:color w:val="auto"/>
          <w:sz w:val="32"/>
          <w:szCs w:val="32"/>
          <w:u w:val="single"/>
        </w:rPr>
        <w:t>含出卖人将货物运抵交货地点并履行完其他合同义务所需的全部费用及出卖人应缴纳的税费。</w:t>
      </w:r>
    </w:p>
    <w:p>
      <w:pPr>
        <w:pStyle w:val="6"/>
        <w:ind w:firstLine="640" w:firstLineChars="200"/>
        <w:rPr>
          <w:rFonts w:ascii="仿宋_GB2312" w:hAnsi="仿宋_GB2312" w:eastAsia="仿宋_GB2312" w:cs="仿宋_GB2312"/>
          <w:color w:val="auto"/>
          <w:kern w:val="2"/>
          <w:sz w:val="32"/>
          <w:szCs w:val="32"/>
          <w:lang w:eastAsia="zh-CN"/>
        </w:rPr>
      </w:pPr>
      <w:r>
        <w:rPr>
          <w:rFonts w:hint="eastAsia" w:ascii="仿宋_GB2312" w:hAnsi="仿宋_GB2312" w:eastAsia="仿宋_GB2312" w:cs="仿宋_GB2312"/>
          <w:color w:val="auto"/>
          <w:kern w:val="2"/>
          <w:sz w:val="32"/>
          <w:szCs w:val="32"/>
          <w:lang w:eastAsia="zh-CN"/>
        </w:rPr>
        <w:t>付款前，乙方须提供符合甲方财务部门要求的增值税普通发票，</w:t>
      </w:r>
      <w:r>
        <w:rPr>
          <w:rFonts w:hint="eastAsia" w:ascii="仿宋_GB2312" w:hAnsi="仿宋_GB2312" w:eastAsia="仿宋_GB2312" w:cs="仿宋_GB2312"/>
          <w:color w:val="auto"/>
          <w:kern w:val="2"/>
          <w:sz w:val="32"/>
          <w:szCs w:val="32"/>
          <w:lang w:val="en-US" w:eastAsia="zh-CN"/>
        </w:rPr>
        <w:t xml:space="preserve">税率为  </w:t>
      </w:r>
      <w:r>
        <w:rPr>
          <w:rFonts w:hint="eastAsia" w:ascii="仿宋_GB2312" w:hAnsi="仿宋_GB2312" w:eastAsia="仿宋_GB2312" w:cs="仿宋_GB2312"/>
          <w:color w:val="auto"/>
          <w:kern w:val="2"/>
          <w:sz w:val="32"/>
          <w:szCs w:val="32"/>
          <w:u w:val="none"/>
          <w:lang w:val="en-US" w:eastAsia="zh-CN"/>
        </w:rPr>
        <w:t>%</w:t>
      </w:r>
      <w:r>
        <w:rPr>
          <w:rFonts w:hint="eastAsia" w:ascii="仿宋_GB2312" w:hAnsi="仿宋_GB2312" w:eastAsia="仿宋_GB2312" w:cs="仿宋_GB2312"/>
          <w:color w:val="auto"/>
          <w:kern w:val="2"/>
          <w:sz w:val="32"/>
          <w:szCs w:val="32"/>
          <w:lang w:val="en-US" w:eastAsia="zh-CN"/>
        </w:rPr>
        <w:t>。</w:t>
      </w:r>
      <w:r>
        <w:rPr>
          <w:rFonts w:hint="eastAsia" w:ascii="仿宋_GB2312" w:hAnsi="仿宋_GB2312" w:eastAsia="仿宋_GB2312" w:cs="仿宋_GB2312"/>
          <w:color w:val="auto"/>
          <w:kern w:val="2"/>
          <w:sz w:val="32"/>
          <w:szCs w:val="32"/>
          <w:lang w:eastAsia="zh-CN"/>
        </w:rPr>
        <w:t>如果实施过程中纳税义务实际发生节点，税率发生政策性调整，应当按照不含税价与新税率计算的增值税额进行结算。不含税金额、结算时执行的增值税率按照甲方认可的国家税收政策执行，如遇国家关于增值税政策调整时，结合合同类型，结算时以实时调整的合同金额进行结算，同时乙方应当按照调整后的合同金额向甲方开具发票。否则甲方有权不予支付任何钱款，且不视作违约。</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2.2 付款</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2.2.1 买受人将采用银行转账或电汇方式一次性向出卖人支付合同价格。</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2.2.2 买受人将在货物运到指定地点完毕经验收合格且出卖人提交金额为合同价格的发票后</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日内（含本数），向出卖人支付合同价格款项。</w:t>
      </w:r>
    </w:p>
    <w:p>
      <w:pPr>
        <w:spacing w:before="156" w:beforeLines="50" w:line="360" w:lineRule="auto"/>
        <w:ind w:left="25" w:leftChars="12"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2.2.3 尽管有上述约定，买受人有权从任何一笔应向出卖人支付的价款中扣除出卖人按合同约定应向买受人支付的违约金、赔偿金或其他费用。</w:t>
      </w:r>
    </w:p>
    <w:p>
      <w:pPr>
        <w:pStyle w:val="5"/>
        <w:ind w:firstLine="643"/>
        <w:rPr>
          <w:rFonts w:ascii="仿宋_GB2312" w:hAnsi="仿宋_GB2312" w:eastAsia="仿宋_GB2312" w:cs="仿宋_GB2312"/>
          <w:color w:val="auto"/>
          <w:szCs w:val="32"/>
        </w:rPr>
      </w:pPr>
      <w:bookmarkStart w:id="2" w:name="_Toc251679911"/>
      <w:r>
        <w:rPr>
          <w:rFonts w:hint="eastAsia" w:ascii="仿宋_GB2312" w:hAnsi="仿宋_GB2312" w:eastAsia="仿宋_GB2312" w:cs="仿宋_GB2312"/>
          <w:color w:val="auto"/>
          <w:szCs w:val="32"/>
        </w:rPr>
        <w:t>第3条  交货</w:t>
      </w:r>
      <w:bookmarkEnd w:id="2"/>
    </w:p>
    <w:p>
      <w:pPr>
        <w:spacing w:line="360" w:lineRule="auto"/>
        <w:ind w:firstLine="592" w:firstLineChars="185"/>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3.1 出卖人应按以下时间和地点将货物交给买受人：</w:t>
      </w:r>
    </w:p>
    <w:p>
      <w:pPr>
        <w:spacing w:line="360" w:lineRule="auto"/>
        <w:ind w:firstLine="592" w:firstLineChars="185"/>
        <w:rPr>
          <w:rFonts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u w:val="single"/>
          <w:lang w:val="en-US" w:eastAsia="zh-CN"/>
        </w:rPr>
        <w:t>乙方按照甲方提出的组合方式对单份防暑降温用品进行组合打包，并于</w:t>
      </w:r>
      <w:r>
        <w:rPr>
          <w:rFonts w:hint="eastAsia" w:ascii="仿宋_GB2312" w:hAnsi="仿宋_GB2312" w:eastAsia="仿宋_GB2312" w:cs="仿宋_GB2312"/>
          <w:color w:val="auto"/>
          <w:sz w:val="32"/>
          <w:szCs w:val="32"/>
          <w:u w:val="single"/>
        </w:rPr>
        <w:t>合同签订后</w:t>
      </w:r>
      <w:r>
        <w:rPr>
          <w:rFonts w:hint="eastAsia" w:ascii="仿宋_GB2312" w:hAnsi="仿宋_GB2312" w:eastAsia="仿宋_GB2312" w:cs="仿宋_GB2312"/>
          <w:color w:val="auto"/>
          <w:sz w:val="32"/>
          <w:szCs w:val="32"/>
          <w:u w:val="single"/>
          <w:lang w:val="en-US" w:eastAsia="zh-CN"/>
        </w:rPr>
        <w:t>20</w:t>
      </w:r>
      <w:r>
        <w:rPr>
          <w:rFonts w:hint="eastAsia" w:ascii="仿宋_GB2312" w:hAnsi="仿宋_GB2312" w:eastAsia="仿宋_GB2312" w:cs="仿宋_GB2312"/>
          <w:color w:val="auto"/>
          <w:sz w:val="32"/>
          <w:szCs w:val="32"/>
          <w:u w:val="single"/>
        </w:rPr>
        <w:t>个工作日内将</w:t>
      </w:r>
      <w:r>
        <w:rPr>
          <w:rFonts w:hint="eastAsia" w:ascii="仿宋_GB2312" w:hAnsi="仿宋_GB2312" w:eastAsia="仿宋_GB2312" w:cs="仿宋_GB2312"/>
          <w:color w:val="auto"/>
          <w:sz w:val="32"/>
          <w:szCs w:val="32"/>
          <w:u w:val="single"/>
          <w:lang w:val="en-US" w:eastAsia="zh-CN"/>
        </w:rPr>
        <w:t>打包好的</w:t>
      </w:r>
      <w:r>
        <w:rPr>
          <w:rFonts w:hint="eastAsia" w:ascii="仿宋_GB2312" w:hAnsi="仿宋_GB2312" w:eastAsia="仿宋_GB2312" w:cs="仿宋_GB2312"/>
          <w:color w:val="auto"/>
          <w:sz w:val="32"/>
          <w:szCs w:val="32"/>
          <w:u w:val="single"/>
        </w:rPr>
        <w:t>货物</w:t>
      </w:r>
      <w:r>
        <w:rPr>
          <w:rFonts w:hint="eastAsia" w:ascii="仿宋_GB2312" w:hAnsi="仿宋_GB2312" w:eastAsia="仿宋_GB2312" w:cs="仿宋_GB2312"/>
          <w:color w:val="auto"/>
          <w:sz w:val="32"/>
          <w:szCs w:val="32"/>
          <w:u w:val="single"/>
          <w:lang w:val="en-US" w:eastAsia="zh-CN"/>
        </w:rPr>
        <w:t>运</w:t>
      </w:r>
      <w:bookmarkStart w:id="11" w:name="_GoBack"/>
      <w:bookmarkEnd w:id="11"/>
      <w:r>
        <w:rPr>
          <w:rFonts w:hint="eastAsia" w:ascii="仿宋_GB2312" w:hAnsi="仿宋_GB2312" w:eastAsia="仿宋_GB2312" w:cs="仿宋_GB2312"/>
          <w:color w:val="auto"/>
          <w:sz w:val="32"/>
          <w:szCs w:val="32"/>
          <w:u w:val="single"/>
        </w:rPr>
        <w:t>送至呼和浩特市赛罕区前达门路9号内蒙古电力（集团）有限责任公司院内指定仓库。</w:t>
      </w:r>
    </w:p>
    <w:p>
      <w:pPr>
        <w:spacing w:line="360" w:lineRule="auto"/>
        <w:ind w:firstLine="592" w:firstLineChars="185"/>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3.2 出卖人负责货物运输，并承担由此发生的所有费用。</w:t>
      </w:r>
    </w:p>
    <w:p>
      <w:pPr>
        <w:spacing w:line="360" w:lineRule="auto"/>
        <w:ind w:firstLine="592" w:firstLineChars="185"/>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3.3货物的实际交货日期以符合合同要求的货物，到达合同约定的交货地点为准。</w:t>
      </w:r>
    </w:p>
    <w:p>
      <w:pPr>
        <w:spacing w:line="360" w:lineRule="auto"/>
        <w:ind w:firstLine="592" w:firstLineChars="185"/>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3.4 出卖人承担货物交付给买受人之前的损毁、灭失等一切风险。</w:t>
      </w:r>
    </w:p>
    <w:p>
      <w:pPr>
        <w:pStyle w:val="5"/>
        <w:ind w:firstLine="643"/>
        <w:rPr>
          <w:rFonts w:ascii="仿宋_GB2312" w:hAnsi="仿宋_GB2312" w:eastAsia="仿宋_GB2312" w:cs="仿宋_GB2312"/>
          <w:color w:val="auto"/>
          <w:szCs w:val="32"/>
        </w:rPr>
      </w:pPr>
      <w:bookmarkStart w:id="3" w:name="_Toc251679912"/>
      <w:r>
        <w:rPr>
          <w:rFonts w:hint="eastAsia" w:ascii="仿宋_GB2312" w:hAnsi="仿宋_GB2312" w:eastAsia="仿宋_GB2312" w:cs="仿宋_GB2312"/>
          <w:color w:val="auto"/>
          <w:szCs w:val="32"/>
        </w:rPr>
        <w:t>第4条  包装</w:t>
      </w:r>
      <w:bookmarkEnd w:id="3"/>
    </w:p>
    <w:p>
      <w:pPr>
        <w:spacing w:line="360" w:lineRule="auto"/>
        <w:ind w:firstLine="592" w:firstLineChars="185"/>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出卖人交付的所有货物均应符合相关包装储运指示标志的规定，按照国家主管机关最新的规定进行包装，标明重量、尺寸等信息，满足长途运输、能承受水平受力、垂直受力、多次搬运、装卸、防潮、防震、防碎等包装要求，以便货物在没有任何损坏和腐蚀的情况下安全地运抵交货地点。</w:t>
      </w:r>
    </w:p>
    <w:p>
      <w:pPr>
        <w:pStyle w:val="5"/>
        <w:ind w:firstLine="643"/>
        <w:rPr>
          <w:rFonts w:ascii="仿宋_GB2312" w:hAnsi="仿宋_GB2312" w:eastAsia="仿宋_GB2312" w:cs="仿宋_GB2312"/>
          <w:color w:val="auto"/>
          <w:szCs w:val="32"/>
        </w:rPr>
      </w:pPr>
      <w:bookmarkStart w:id="4" w:name="_Toc251679913"/>
      <w:r>
        <w:rPr>
          <w:rFonts w:hint="eastAsia" w:ascii="仿宋_GB2312" w:hAnsi="仿宋_GB2312" w:eastAsia="仿宋_GB2312" w:cs="仿宋_GB2312"/>
          <w:color w:val="auto"/>
          <w:szCs w:val="32"/>
        </w:rPr>
        <w:t>第5条  到货检验</w:t>
      </w:r>
      <w:bookmarkEnd w:id="4"/>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5.1 货物到达交货地点后，买受人将对货物的包装、外观及数量进行检验。如发现货物非因买受人原因有任何损坏、缺陷、短少或不符合合同约定的质量标准和规范的情况，出卖人应在接到买受人通知后，尽快更换，并承担相关费用。</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5.2 上述检验为现场的到货检验，现场检验未发现问题或出卖人已按索赔要求予以更换，均不减轻或免除出卖人按合同约定所应承担的质量责任。</w:t>
      </w:r>
    </w:p>
    <w:p>
      <w:pPr>
        <w:pStyle w:val="5"/>
        <w:ind w:firstLine="643"/>
        <w:rPr>
          <w:rFonts w:ascii="仿宋_GB2312" w:hAnsi="仿宋_GB2312" w:eastAsia="仿宋_GB2312" w:cs="仿宋_GB2312"/>
          <w:color w:val="auto"/>
          <w:szCs w:val="32"/>
        </w:rPr>
      </w:pPr>
      <w:bookmarkStart w:id="5" w:name="_Toc251679915"/>
      <w:r>
        <w:rPr>
          <w:rFonts w:hint="eastAsia" w:ascii="仿宋_GB2312" w:hAnsi="仿宋_GB2312" w:eastAsia="仿宋_GB2312" w:cs="仿宋_GB2312"/>
          <w:color w:val="auto"/>
          <w:szCs w:val="32"/>
        </w:rPr>
        <w:t>第6条  违约责任</w:t>
      </w:r>
      <w:bookmarkEnd w:id="5"/>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6.1 出卖人不履行本合同义务或者履行义务不符合约定的，买受人有权要求出卖人承担继续履行、赔偿损失或支付违约金等违约责任。</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6.1.1出卖人违反合同约定迟延交货的，每迟延一周应向买受人支付相当于迟交货物金额2%的迟延交货违约金，不满1周按1周计算。</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6.1.2 出卖人未按履行更换等义务的，每迟延一周应向买受人支付相当于合同价格0.5%的违约金，不满1周按1周计算。</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6.1.3由于出卖人货物质量或迟延交货等原因导致买受人不能按期发放的，每逾期一天，出卖人应向买受人支付合同价格0.5%的违约金。</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6.1.4 发生以下情况之一时，买受人有权终止合同，并可要求出卖人退还买受人已支付的全部（或部分）合同价款；在第（1）、（2）和（4）种情况下买受人同时有权要求出卖人支付全部（或部分）合同价款20％的违约金：</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（1）出卖人提供的货物完全不能使用；</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（2）出卖人明确表示无法供货或买受人有合理理由认为出卖人无法供货；</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（3）出卖人应支付的违约金总额达到合同价格的20%；</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（4）出卖人出现违约行为，经买受人通知后在限定时间内仍不改正的。</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买受人终止合同的，有权以依其认为适当的条件和方式购买与本合同项下货物类似的货物，由此发生的额外费用由出卖人承担。</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6.1.5出卖人按合同约定应支付的违约金低于给买受人造成的损失的，并应就差额部分向买受人进行赔偿。</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6.2 甲方未按合同约定期限向乙方支付合同价款的，按照贷款市场报价利率计算逾期付款违约金。</w:t>
      </w:r>
    </w:p>
    <w:p>
      <w:pPr>
        <w:pStyle w:val="5"/>
        <w:ind w:firstLine="643"/>
        <w:rPr>
          <w:rFonts w:ascii="仿宋_GB2312" w:hAnsi="仿宋_GB2312" w:eastAsia="仿宋_GB2312" w:cs="仿宋_GB2312"/>
          <w:color w:val="auto"/>
          <w:szCs w:val="32"/>
        </w:rPr>
      </w:pPr>
      <w:bookmarkStart w:id="6" w:name="_Toc251679916"/>
      <w:r>
        <w:rPr>
          <w:rFonts w:hint="eastAsia" w:ascii="仿宋_GB2312" w:hAnsi="仿宋_GB2312" w:eastAsia="仿宋_GB2312" w:cs="仿宋_GB2312"/>
          <w:color w:val="auto"/>
          <w:szCs w:val="32"/>
        </w:rPr>
        <w:t>第7条  不可抗力</w:t>
      </w:r>
      <w:bookmarkEnd w:id="6"/>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任何一方由于不可抗力而影响合同义务履行时，应及时向对方通报，在取得有关机构的证明文件以后，可根据不可抗力的影响程度和范围延迟或免除履行部分或全部合同义务。但是受不可抗力影响的一方应尽量减小不可抗力引起的延误或其他不利影响。任何一方不得因不可抗力造成的延迟而要求调整合同价格。</w:t>
      </w:r>
    </w:p>
    <w:p>
      <w:pPr>
        <w:pStyle w:val="5"/>
        <w:ind w:firstLine="643"/>
        <w:rPr>
          <w:rFonts w:ascii="仿宋_GB2312" w:hAnsi="仿宋_GB2312" w:eastAsia="仿宋_GB2312" w:cs="仿宋_GB2312"/>
          <w:color w:val="auto"/>
          <w:szCs w:val="32"/>
        </w:rPr>
      </w:pPr>
      <w:bookmarkStart w:id="7" w:name="_Toc251679917"/>
      <w:r>
        <w:rPr>
          <w:rFonts w:hint="eastAsia" w:ascii="仿宋_GB2312" w:hAnsi="仿宋_GB2312" w:eastAsia="仿宋_GB2312" w:cs="仿宋_GB2312"/>
          <w:color w:val="auto"/>
          <w:szCs w:val="32"/>
        </w:rPr>
        <w:t>第8条  争议解决</w:t>
      </w:r>
      <w:bookmarkEnd w:id="7"/>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8.1 合同履行过程中发生争议时，双方应本着诚实信用原则，通过友好协商解决。</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8.2 若争议经协商仍无法解决的，按以下方式处理：</w:t>
      </w:r>
    </w:p>
    <w:p>
      <w:pPr>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向买受人所在地人民法院提起诉讼。</w:t>
      </w:r>
    </w:p>
    <w:p>
      <w:pPr>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8.3 在争议解决期间，合同中未涉及争议部分的条款仍须履行。</w:t>
      </w:r>
    </w:p>
    <w:p>
      <w:pPr>
        <w:pStyle w:val="5"/>
        <w:ind w:firstLine="643"/>
        <w:rPr>
          <w:rFonts w:ascii="仿宋_GB2312" w:hAnsi="仿宋_GB2312" w:eastAsia="仿宋_GB2312" w:cs="仿宋_GB2312"/>
          <w:color w:val="auto"/>
          <w:szCs w:val="32"/>
        </w:rPr>
      </w:pPr>
      <w:bookmarkStart w:id="8" w:name="_Toc251679918"/>
      <w:r>
        <w:rPr>
          <w:rFonts w:hint="eastAsia" w:ascii="仿宋_GB2312" w:hAnsi="仿宋_GB2312" w:eastAsia="仿宋_GB2312" w:cs="仿宋_GB2312"/>
          <w:color w:val="auto"/>
          <w:szCs w:val="32"/>
        </w:rPr>
        <w:t>第9条  合同生效</w:t>
      </w:r>
      <w:bookmarkEnd w:id="8"/>
    </w:p>
    <w:p>
      <w:pPr>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本合同自双方法定代表人（负责人）或其授权代表签署并加盖双方公章或合同专用章之日起生效。</w:t>
      </w:r>
    </w:p>
    <w:p>
      <w:pPr>
        <w:pStyle w:val="5"/>
        <w:ind w:firstLine="643"/>
        <w:jc w:val="both"/>
        <w:rPr>
          <w:rFonts w:ascii="仿宋_GB2312" w:hAnsi="仿宋_GB2312" w:eastAsia="仿宋_GB2312" w:cs="仿宋_GB2312"/>
          <w:color w:val="auto"/>
          <w:szCs w:val="32"/>
        </w:rPr>
      </w:pPr>
      <w:bookmarkStart w:id="9" w:name="_Toc251679919"/>
      <w:r>
        <w:rPr>
          <w:rFonts w:hint="eastAsia" w:ascii="仿宋_GB2312" w:hAnsi="仿宋_GB2312" w:eastAsia="仿宋_GB2312" w:cs="仿宋_GB2312"/>
          <w:color w:val="auto"/>
          <w:szCs w:val="32"/>
        </w:rPr>
        <w:t>第11条  签订日期</w:t>
      </w:r>
      <w:bookmarkEnd w:id="9"/>
    </w:p>
    <w:p>
      <w:pPr>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合同签订日期以双方中最后一方签署并加盖公章或合同专用章的日期为准。</w:t>
      </w:r>
    </w:p>
    <w:p>
      <w:pPr>
        <w:pStyle w:val="5"/>
        <w:ind w:firstLine="643"/>
        <w:rPr>
          <w:rFonts w:ascii="仿宋_GB2312" w:hAnsi="仿宋_GB2312" w:eastAsia="仿宋_GB2312" w:cs="仿宋_GB2312"/>
          <w:color w:val="auto"/>
          <w:szCs w:val="32"/>
        </w:rPr>
      </w:pPr>
      <w:bookmarkStart w:id="10" w:name="_Toc251679920"/>
      <w:r>
        <w:rPr>
          <w:rFonts w:hint="eastAsia" w:ascii="仿宋_GB2312" w:hAnsi="仿宋_GB2312" w:eastAsia="仿宋_GB2312" w:cs="仿宋_GB2312"/>
          <w:color w:val="auto"/>
          <w:szCs w:val="32"/>
        </w:rPr>
        <w:t>第12条  份数</w:t>
      </w:r>
      <w:bookmarkEnd w:id="10"/>
    </w:p>
    <w:p>
      <w:pPr>
        <w:spacing w:line="360" w:lineRule="auto"/>
        <w:ind w:firstLine="640" w:firstLineChars="200"/>
        <w:rPr>
          <w:rFonts w:ascii="宋体" w:hAnsi="宋体"/>
          <w:color w:val="auto"/>
          <w:sz w:val="28"/>
          <w:szCs w:val="28"/>
        </w:rPr>
      </w:pPr>
      <w:r>
        <w:rPr>
          <w:rFonts w:hint="eastAsia" w:ascii="仿宋_GB2312" w:hAnsi="仿宋_GB2312" w:eastAsia="仿宋_GB2312" w:cs="仿宋_GB2312"/>
          <w:color w:val="auto"/>
          <w:sz w:val="32"/>
          <w:szCs w:val="32"/>
        </w:rPr>
        <w:t>本合同一式</w:t>
      </w:r>
      <w:r>
        <w:rPr>
          <w:rFonts w:hint="eastAsia" w:ascii="仿宋_GB2312" w:hAnsi="仿宋_GB2312" w:eastAsia="仿宋_GB2312" w:cs="仿宋_GB2312"/>
          <w:color w:val="auto"/>
          <w:sz w:val="32"/>
          <w:szCs w:val="32"/>
          <w:u w:val="single"/>
          <w:lang w:val="en-US" w:eastAsia="zh-CN"/>
        </w:rPr>
        <w:t>4</w:t>
      </w:r>
      <w:r>
        <w:rPr>
          <w:rFonts w:hint="eastAsia" w:ascii="仿宋_GB2312" w:hAnsi="仿宋_GB2312" w:eastAsia="仿宋_GB2312" w:cs="仿宋_GB2312"/>
          <w:color w:val="auto"/>
          <w:sz w:val="32"/>
          <w:szCs w:val="32"/>
        </w:rPr>
        <w:t>份，买受人执</w:t>
      </w:r>
      <w:r>
        <w:rPr>
          <w:rFonts w:hint="eastAsia" w:ascii="仿宋_GB2312" w:hAnsi="仿宋_GB2312" w:eastAsia="仿宋_GB2312" w:cs="仿宋_GB2312"/>
          <w:color w:val="auto"/>
          <w:sz w:val="32"/>
          <w:szCs w:val="32"/>
          <w:u w:val="single"/>
          <w:lang w:val="en-US" w:eastAsia="zh-CN"/>
        </w:rPr>
        <w:t>2</w:t>
      </w:r>
      <w:r>
        <w:rPr>
          <w:rFonts w:hint="eastAsia" w:ascii="仿宋_GB2312" w:hAnsi="仿宋_GB2312" w:eastAsia="仿宋_GB2312" w:cs="仿宋_GB2312"/>
          <w:color w:val="auto"/>
          <w:sz w:val="32"/>
          <w:szCs w:val="32"/>
        </w:rPr>
        <w:t>份，出卖人执</w:t>
      </w:r>
      <w:r>
        <w:rPr>
          <w:rFonts w:hint="eastAsia" w:ascii="仿宋_GB2312" w:hAnsi="仿宋_GB2312" w:eastAsia="仿宋_GB2312" w:cs="仿宋_GB2312"/>
          <w:color w:val="auto"/>
          <w:sz w:val="32"/>
          <w:szCs w:val="32"/>
          <w:u w:val="single"/>
        </w:rPr>
        <w:t>2</w:t>
      </w:r>
      <w:r>
        <w:rPr>
          <w:rFonts w:hint="eastAsia" w:ascii="仿宋_GB2312" w:hAnsi="仿宋_GB2312" w:eastAsia="仿宋_GB2312" w:cs="仿宋_GB2312"/>
          <w:color w:val="auto"/>
          <w:sz w:val="32"/>
          <w:szCs w:val="32"/>
        </w:rPr>
        <w:t>份。</w:t>
      </w:r>
    </w:p>
    <w:p>
      <w:pPr>
        <w:spacing w:line="360" w:lineRule="auto"/>
        <w:ind w:firstLine="560" w:firstLineChars="200"/>
        <w:jc w:val="center"/>
        <w:rPr>
          <w:rFonts w:ascii="方正仿宋_GBK" w:eastAsia="方正仿宋_GBK"/>
          <w:b/>
          <w:color w:val="auto"/>
          <w:sz w:val="32"/>
          <w:szCs w:val="32"/>
        </w:rPr>
      </w:pPr>
      <w:r>
        <w:rPr>
          <w:rFonts w:hint="eastAsia" w:ascii="宋体" w:hAnsi="宋体"/>
          <w:b/>
          <w:color w:val="auto"/>
          <w:sz w:val="28"/>
          <w:szCs w:val="28"/>
        </w:rPr>
        <w:t>（以下无正文）</w:t>
      </w:r>
      <w:r>
        <w:rPr>
          <w:rFonts w:ascii="宋体" w:hAnsi="宋体"/>
          <w:color w:val="auto"/>
          <w:sz w:val="28"/>
          <w:szCs w:val="28"/>
        </w:rPr>
        <w:br w:type="page"/>
      </w:r>
      <w:r>
        <w:rPr>
          <w:rFonts w:hint="eastAsia" w:ascii="方正仿宋_GBK" w:eastAsia="方正仿宋_GBK"/>
          <w:b/>
          <w:color w:val="auto"/>
          <w:sz w:val="32"/>
          <w:szCs w:val="32"/>
        </w:rPr>
        <w:t>签 署 页</w:t>
      </w:r>
    </w:p>
    <w:p>
      <w:pPr>
        <w:jc w:val="center"/>
        <w:rPr>
          <w:rFonts w:ascii="方正仿宋_GBK" w:eastAsia="方正仿宋_GBK"/>
          <w:b/>
          <w:color w:val="auto"/>
        </w:rPr>
      </w:pPr>
    </w:p>
    <w:tbl>
      <w:tblPr>
        <w:tblStyle w:val="9"/>
        <w:tblW w:w="9720" w:type="dxa"/>
        <w:jc w:val="center"/>
        <w:tblLayout w:type="fixed"/>
        <w:tblCellMar>
          <w:top w:w="0" w:type="dxa"/>
          <w:left w:w="108" w:type="dxa"/>
          <w:bottom w:w="0" w:type="dxa"/>
          <w:right w:w="108" w:type="dxa"/>
        </w:tblCellMar>
      </w:tblPr>
      <w:tblGrid>
        <w:gridCol w:w="4680"/>
        <w:gridCol w:w="5040"/>
      </w:tblGrid>
      <w:tr>
        <w:tblPrEx>
          <w:tblCellMar>
            <w:top w:w="0" w:type="dxa"/>
            <w:left w:w="108" w:type="dxa"/>
            <w:bottom w:w="0" w:type="dxa"/>
            <w:right w:w="108" w:type="dxa"/>
          </w:tblCellMar>
        </w:tblPrEx>
        <w:trPr>
          <w:cantSplit/>
          <w:trHeight w:val="3363" w:hRule="exact"/>
          <w:jc w:val="center"/>
        </w:trPr>
        <w:tc>
          <w:tcPr>
            <w:tcW w:w="4680"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rPr>
                <w:rFonts w:ascii="仿宋_GB2312" w:eastAsia="仿宋_GB2312" w:cs="宋体"/>
                <w:color w:val="auto"/>
                <w:kern w:val="0"/>
                <w:sz w:val="28"/>
                <w:szCs w:val="28"/>
              </w:rPr>
            </w:pPr>
            <w:r>
              <w:rPr>
                <w:rFonts w:hint="eastAsia" w:ascii="仿宋_GB2312" w:eastAsia="仿宋_GB2312" w:cs="宋体"/>
                <w:color w:val="auto"/>
                <w:kern w:val="0"/>
                <w:sz w:val="28"/>
                <w:szCs w:val="28"/>
              </w:rPr>
              <w:t>买受人：内蒙古电力（集团）有限责任公司（盖章）</w:t>
            </w:r>
          </w:p>
        </w:tc>
        <w:tc>
          <w:tcPr>
            <w:tcW w:w="5040" w:type="dxa"/>
            <w:tcBorders>
              <w:top w:val="outset" w:color="auto" w:sz="6" w:space="0"/>
              <w:left w:val="outset" w:color="auto" w:sz="6" w:space="0"/>
              <w:bottom w:val="outset" w:color="auto" w:sz="6" w:space="0"/>
              <w:right w:val="outset" w:color="auto" w:sz="6" w:space="0"/>
            </w:tcBorders>
          </w:tcPr>
          <w:p>
            <w:pPr>
              <w:rPr>
                <w:rFonts w:ascii="仿宋_GB2312" w:eastAsia="仿宋_GB2312" w:cs="宋体"/>
                <w:color w:val="auto"/>
                <w:kern w:val="0"/>
                <w:sz w:val="28"/>
                <w:szCs w:val="28"/>
              </w:rPr>
            </w:pPr>
            <w:r>
              <w:rPr>
                <w:rFonts w:hint="eastAsia" w:ascii="仿宋_GB2312" w:eastAsia="仿宋_GB2312" w:cs="宋体"/>
                <w:color w:val="auto"/>
                <w:kern w:val="0"/>
                <w:sz w:val="28"/>
                <w:szCs w:val="28"/>
              </w:rPr>
              <w:t>出卖人：（盖章）</w:t>
            </w:r>
          </w:p>
        </w:tc>
      </w:tr>
      <w:tr>
        <w:tblPrEx>
          <w:tblCellMar>
            <w:top w:w="0" w:type="dxa"/>
            <w:left w:w="108" w:type="dxa"/>
            <w:bottom w:w="0" w:type="dxa"/>
            <w:right w:w="108" w:type="dxa"/>
          </w:tblCellMar>
        </w:tblPrEx>
        <w:trPr>
          <w:cantSplit/>
          <w:trHeight w:val="2667" w:hRule="exact"/>
          <w:jc w:val="center"/>
        </w:trPr>
        <w:tc>
          <w:tcPr>
            <w:tcW w:w="4680" w:type="dxa"/>
            <w:tcBorders>
              <w:top w:val="outset" w:color="auto" w:sz="6" w:space="0"/>
              <w:left w:val="outset" w:color="auto" w:sz="6" w:space="0"/>
              <w:bottom w:val="outset" w:color="auto" w:sz="6" w:space="0"/>
              <w:right w:val="outset" w:color="auto" w:sz="6" w:space="0"/>
            </w:tcBorders>
          </w:tcPr>
          <w:p>
            <w:pPr>
              <w:spacing w:line="600" w:lineRule="exact"/>
              <w:rPr>
                <w:rFonts w:ascii="仿宋_GB2312" w:eastAsia="仿宋_GB2312" w:cs="宋体"/>
                <w:color w:val="auto"/>
                <w:kern w:val="0"/>
                <w:sz w:val="28"/>
                <w:szCs w:val="28"/>
              </w:rPr>
            </w:pPr>
            <w:r>
              <w:rPr>
                <w:rFonts w:hint="eastAsia" w:ascii="仿宋_GB2312" w:eastAsia="仿宋_GB2312" w:cs="宋体"/>
                <w:color w:val="auto"/>
                <w:kern w:val="0"/>
                <w:sz w:val="28"/>
                <w:szCs w:val="28"/>
              </w:rPr>
              <w:t>法定代表人</w:t>
            </w:r>
            <w:r>
              <w:rPr>
                <w:rFonts w:ascii="仿宋_GB2312" w:eastAsia="仿宋_GB2312" w:cs="宋体"/>
                <w:color w:val="auto"/>
                <w:kern w:val="0"/>
                <w:sz w:val="28"/>
                <w:szCs w:val="28"/>
              </w:rPr>
              <w:t>(</w:t>
            </w:r>
            <w:r>
              <w:rPr>
                <w:rFonts w:hint="eastAsia" w:ascii="仿宋_GB2312" w:eastAsia="仿宋_GB2312" w:cs="宋体"/>
                <w:color w:val="auto"/>
                <w:kern w:val="0"/>
                <w:sz w:val="28"/>
                <w:szCs w:val="28"/>
              </w:rPr>
              <w:t>负责人</w:t>
            </w:r>
            <w:r>
              <w:rPr>
                <w:rFonts w:ascii="仿宋_GB2312" w:eastAsia="仿宋_GB2312" w:cs="宋体"/>
                <w:color w:val="auto"/>
                <w:kern w:val="0"/>
                <w:sz w:val="28"/>
                <w:szCs w:val="28"/>
              </w:rPr>
              <w:t>)</w:t>
            </w:r>
            <w:r>
              <w:rPr>
                <w:rFonts w:hint="eastAsia" w:ascii="仿宋_GB2312" w:eastAsia="仿宋_GB2312" w:cs="宋体"/>
                <w:color w:val="auto"/>
                <w:kern w:val="0"/>
                <w:sz w:val="28"/>
                <w:szCs w:val="28"/>
              </w:rPr>
              <w:t>或授权代表（签字）：</w:t>
            </w:r>
          </w:p>
          <w:p>
            <w:pPr>
              <w:spacing w:line="600" w:lineRule="exact"/>
              <w:ind w:firstLine="31680"/>
              <w:rPr>
                <w:rFonts w:ascii="仿宋_GB2312" w:eastAsia="仿宋_GB2312" w:cs="宋体"/>
                <w:color w:val="auto"/>
                <w:kern w:val="0"/>
                <w:sz w:val="28"/>
                <w:szCs w:val="28"/>
              </w:rPr>
            </w:pPr>
          </w:p>
          <w:p>
            <w:pPr>
              <w:spacing w:line="600" w:lineRule="exact"/>
              <w:ind w:firstLine="31680"/>
              <w:rPr>
                <w:rFonts w:ascii="仿宋_GB2312" w:eastAsia="仿宋_GB2312" w:cs="宋体"/>
                <w:color w:val="auto"/>
                <w:kern w:val="0"/>
                <w:sz w:val="28"/>
                <w:szCs w:val="28"/>
              </w:rPr>
            </w:pPr>
          </w:p>
          <w:p>
            <w:pPr>
              <w:spacing w:line="600" w:lineRule="exact"/>
              <w:ind w:firstLine="31680"/>
              <w:rPr>
                <w:rFonts w:ascii="仿宋_GB2312" w:eastAsia="仿宋_GB2312" w:cs="宋体"/>
                <w:color w:val="auto"/>
                <w:kern w:val="0"/>
                <w:sz w:val="28"/>
                <w:szCs w:val="28"/>
              </w:rPr>
            </w:pPr>
          </w:p>
          <w:p>
            <w:pPr>
              <w:spacing w:line="600" w:lineRule="exact"/>
              <w:ind w:firstLine="31680"/>
              <w:rPr>
                <w:rFonts w:ascii="仿宋_GB2312" w:eastAsia="仿宋_GB2312" w:cs="宋体"/>
                <w:color w:val="auto"/>
                <w:kern w:val="0"/>
                <w:sz w:val="28"/>
                <w:szCs w:val="28"/>
              </w:rPr>
            </w:pPr>
          </w:p>
        </w:tc>
        <w:tc>
          <w:tcPr>
            <w:tcW w:w="5040" w:type="dxa"/>
            <w:tcBorders>
              <w:top w:val="outset" w:color="auto" w:sz="6" w:space="0"/>
              <w:left w:val="outset" w:color="auto" w:sz="6" w:space="0"/>
              <w:bottom w:val="outset" w:color="auto" w:sz="6" w:space="0"/>
              <w:right w:val="outset" w:color="auto" w:sz="6" w:space="0"/>
            </w:tcBorders>
          </w:tcPr>
          <w:p>
            <w:pPr>
              <w:spacing w:line="600" w:lineRule="exact"/>
              <w:rPr>
                <w:rFonts w:ascii="仿宋_GB2312" w:eastAsia="仿宋_GB2312" w:cs="宋体"/>
                <w:color w:val="auto"/>
                <w:kern w:val="0"/>
                <w:sz w:val="28"/>
                <w:szCs w:val="28"/>
              </w:rPr>
            </w:pPr>
            <w:r>
              <w:rPr>
                <w:rFonts w:hint="eastAsia" w:ascii="仿宋_GB2312" w:eastAsia="仿宋_GB2312" w:cs="宋体"/>
                <w:color w:val="auto"/>
                <w:kern w:val="0"/>
                <w:sz w:val="28"/>
                <w:szCs w:val="28"/>
              </w:rPr>
              <w:t>法定代表人（负责人）或授权代表（签字）：</w:t>
            </w:r>
          </w:p>
        </w:tc>
      </w:tr>
      <w:tr>
        <w:tblPrEx>
          <w:tblCellMar>
            <w:top w:w="0" w:type="dxa"/>
            <w:left w:w="108" w:type="dxa"/>
            <w:bottom w:w="0" w:type="dxa"/>
            <w:right w:w="108" w:type="dxa"/>
          </w:tblCellMar>
        </w:tblPrEx>
        <w:trPr>
          <w:cantSplit/>
          <w:trHeight w:val="566" w:hRule="exact"/>
          <w:jc w:val="center"/>
        </w:trPr>
        <w:tc>
          <w:tcPr>
            <w:tcW w:w="4680" w:type="dxa"/>
            <w:tcBorders>
              <w:top w:val="outset" w:color="auto" w:sz="6" w:space="0"/>
              <w:left w:val="outset" w:color="auto" w:sz="6" w:space="0"/>
              <w:bottom w:val="outset" w:color="auto" w:sz="6" w:space="0"/>
              <w:right w:val="outset" w:color="auto" w:sz="6" w:space="0"/>
            </w:tcBorders>
            <w:vAlign w:val="center"/>
          </w:tcPr>
          <w:p>
            <w:pPr>
              <w:rPr>
                <w:rFonts w:ascii="仿宋" w:eastAsia="仿宋"/>
                <w:color w:val="auto"/>
                <w:sz w:val="28"/>
                <w:szCs w:val="28"/>
              </w:rPr>
            </w:pPr>
            <w:r>
              <w:rPr>
                <w:rFonts w:hint="eastAsia" w:ascii="仿宋" w:eastAsia="仿宋"/>
                <w:color w:val="auto"/>
                <w:sz w:val="28"/>
                <w:szCs w:val="28"/>
              </w:rPr>
              <w:t>签订日期：</w:t>
            </w:r>
          </w:p>
        </w:tc>
        <w:tc>
          <w:tcPr>
            <w:tcW w:w="5040" w:type="dxa"/>
            <w:tcBorders>
              <w:top w:val="outset" w:color="auto" w:sz="6" w:space="0"/>
              <w:left w:val="outset" w:color="auto" w:sz="6" w:space="0"/>
              <w:bottom w:val="outset" w:color="auto" w:sz="6" w:space="0"/>
              <w:right w:val="outset" w:color="auto" w:sz="6" w:space="0"/>
            </w:tcBorders>
            <w:vAlign w:val="center"/>
          </w:tcPr>
          <w:p>
            <w:pPr>
              <w:rPr>
                <w:rFonts w:ascii="仿宋" w:eastAsia="仿宋"/>
                <w:color w:val="auto"/>
                <w:sz w:val="28"/>
                <w:szCs w:val="28"/>
              </w:rPr>
            </w:pPr>
            <w:r>
              <w:rPr>
                <w:rFonts w:hint="eastAsia" w:ascii="仿宋" w:eastAsia="仿宋"/>
                <w:color w:val="auto"/>
                <w:sz w:val="28"/>
                <w:szCs w:val="28"/>
              </w:rPr>
              <w:t>签订日期：</w:t>
            </w:r>
          </w:p>
        </w:tc>
      </w:tr>
      <w:tr>
        <w:tblPrEx>
          <w:tblCellMar>
            <w:top w:w="0" w:type="dxa"/>
            <w:left w:w="108" w:type="dxa"/>
            <w:bottom w:w="0" w:type="dxa"/>
            <w:right w:w="108" w:type="dxa"/>
          </w:tblCellMar>
        </w:tblPrEx>
        <w:trPr>
          <w:cantSplit/>
          <w:trHeight w:val="1243" w:hRule="exact"/>
          <w:jc w:val="center"/>
        </w:trPr>
        <w:tc>
          <w:tcPr>
            <w:tcW w:w="4680" w:type="dxa"/>
            <w:tcBorders>
              <w:top w:val="outset" w:color="auto" w:sz="6" w:space="0"/>
              <w:left w:val="outset" w:color="auto" w:sz="6" w:space="0"/>
              <w:bottom w:val="outset" w:color="auto" w:sz="6" w:space="0"/>
              <w:right w:val="outset" w:color="auto" w:sz="6" w:space="0"/>
            </w:tcBorders>
            <w:vAlign w:val="center"/>
          </w:tcPr>
          <w:p>
            <w:pPr>
              <w:rPr>
                <w:rFonts w:hint="default" w:ascii="仿宋" w:eastAsia="仿宋"/>
                <w:color w:val="auto"/>
                <w:sz w:val="28"/>
                <w:szCs w:val="28"/>
                <w:lang w:val="en-US" w:eastAsia="zh-CN"/>
              </w:rPr>
            </w:pPr>
            <w:r>
              <w:rPr>
                <w:rFonts w:hint="eastAsia" w:ascii="仿宋" w:eastAsia="仿宋"/>
                <w:color w:val="auto"/>
                <w:sz w:val="28"/>
                <w:szCs w:val="28"/>
              </w:rPr>
              <w:t>地址：呼和浩特市</w:t>
            </w:r>
            <w:r>
              <w:rPr>
                <w:rFonts w:hint="eastAsia" w:ascii="仿宋" w:eastAsia="仿宋"/>
                <w:color w:val="auto"/>
                <w:sz w:val="28"/>
                <w:szCs w:val="28"/>
                <w:lang w:val="en-US" w:eastAsia="zh-CN"/>
              </w:rPr>
              <w:t>赛罕区前达门路9号</w:t>
            </w:r>
          </w:p>
        </w:tc>
        <w:tc>
          <w:tcPr>
            <w:tcW w:w="5040" w:type="dxa"/>
            <w:tcBorders>
              <w:top w:val="outset" w:color="auto" w:sz="6" w:space="0"/>
              <w:left w:val="outset" w:color="auto" w:sz="6" w:space="0"/>
              <w:bottom w:val="outset" w:color="auto" w:sz="6" w:space="0"/>
              <w:right w:val="outset" w:color="auto" w:sz="6" w:space="0"/>
            </w:tcBorders>
            <w:vAlign w:val="center"/>
          </w:tcPr>
          <w:p>
            <w:pPr>
              <w:rPr>
                <w:rFonts w:ascii="仿宋_GB2312" w:eastAsia="仿宋_GB2312" w:cs="宋体"/>
                <w:color w:val="auto"/>
                <w:kern w:val="0"/>
                <w:sz w:val="28"/>
                <w:szCs w:val="28"/>
              </w:rPr>
            </w:pPr>
            <w:r>
              <w:rPr>
                <w:rFonts w:hint="eastAsia" w:ascii="仿宋_GB2312" w:eastAsia="仿宋_GB2312" w:cs="宋体"/>
                <w:color w:val="auto"/>
                <w:kern w:val="0"/>
                <w:sz w:val="28"/>
                <w:szCs w:val="28"/>
              </w:rPr>
              <w:t>地址：</w:t>
            </w:r>
          </w:p>
        </w:tc>
      </w:tr>
      <w:tr>
        <w:tblPrEx>
          <w:tblCellMar>
            <w:top w:w="0" w:type="dxa"/>
            <w:left w:w="108" w:type="dxa"/>
            <w:bottom w:w="0" w:type="dxa"/>
            <w:right w:w="108" w:type="dxa"/>
          </w:tblCellMar>
        </w:tblPrEx>
        <w:trPr>
          <w:cantSplit/>
          <w:trHeight w:val="529" w:hRule="exact"/>
          <w:jc w:val="center"/>
        </w:trPr>
        <w:tc>
          <w:tcPr>
            <w:tcW w:w="4680" w:type="dxa"/>
            <w:tcBorders>
              <w:top w:val="outset" w:color="auto" w:sz="6" w:space="0"/>
              <w:left w:val="outset" w:color="auto" w:sz="6" w:space="0"/>
              <w:bottom w:val="outset" w:color="auto" w:sz="6" w:space="0"/>
              <w:right w:val="outset" w:color="auto" w:sz="6" w:space="0"/>
            </w:tcBorders>
            <w:vAlign w:val="center"/>
          </w:tcPr>
          <w:p>
            <w:pPr>
              <w:rPr>
                <w:rFonts w:ascii="仿宋" w:eastAsia="仿宋"/>
                <w:color w:val="auto"/>
                <w:sz w:val="28"/>
                <w:szCs w:val="28"/>
              </w:rPr>
            </w:pPr>
            <w:r>
              <w:rPr>
                <w:rFonts w:hint="eastAsia" w:ascii="仿宋" w:eastAsia="仿宋"/>
                <w:color w:val="auto"/>
                <w:sz w:val="28"/>
                <w:szCs w:val="28"/>
              </w:rPr>
              <w:t>邮编：</w:t>
            </w:r>
            <w:r>
              <w:rPr>
                <w:rFonts w:ascii="仿宋" w:eastAsia="仿宋"/>
                <w:color w:val="auto"/>
                <w:sz w:val="28"/>
                <w:szCs w:val="28"/>
              </w:rPr>
              <w:t>010020</w:t>
            </w:r>
          </w:p>
        </w:tc>
        <w:tc>
          <w:tcPr>
            <w:tcW w:w="5040" w:type="dxa"/>
            <w:tcBorders>
              <w:top w:val="outset" w:color="auto" w:sz="6" w:space="0"/>
              <w:left w:val="outset" w:color="auto" w:sz="6" w:space="0"/>
              <w:bottom w:val="outset" w:color="auto" w:sz="6" w:space="0"/>
              <w:right w:val="outset" w:color="auto" w:sz="6" w:space="0"/>
            </w:tcBorders>
            <w:vAlign w:val="center"/>
          </w:tcPr>
          <w:p>
            <w:pPr>
              <w:rPr>
                <w:rFonts w:hint="default" w:ascii="仿宋_GB2312" w:eastAsia="仿宋_GB2312" w:cs="宋体"/>
                <w:color w:val="auto"/>
                <w:kern w:val="0"/>
                <w:sz w:val="28"/>
                <w:szCs w:val="28"/>
                <w:lang w:val="en-US" w:eastAsia="zh-CN"/>
              </w:rPr>
            </w:pPr>
            <w:r>
              <w:rPr>
                <w:rFonts w:hint="eastAsia" w:ascii="仿宋_GB2312" w:eastAsia="仿宋_GB2312" w:cs="宋体"/>
                <w:color w:val="auto"/>
                <w:kern w:val="0"/>
                <w:sz w:val="28"/>
                <w:szCs w:val="28"/>
              </w:rPr>
              <w:t>邮编：</w:t>
            </w:r>
          </w:p>
        </w:tc>
      </w:tr>
      <w:tr>
        <w:tblPrEx>
          <w:tblCellMar>
            <w:top w:w="0" w:type="dxa"/>
            <w:left w:w="108" w:type="dxa"/>
            <w:bottom w:w="0" w:type="dxa"/>
            <w:right w:w="108" w:type="dxa"/>
          </w:tblCellMar>
        </w:tblPrEx>
        <w:trPr>
          <w:cantSplit/>
          <w:trHeight w:val="529" w:hRule="exact"/>
          <w:jc w:val="center"/>
        </w:trPr>
        <w:tc>
          <w:tcPr>
            <w:tcW w:w="4680" w:type="dxa"/>
            <w:tcBorders>
              <w:top w:val="outset" w:color="auto" w:sz="6" w:space="0"/>
              <w:left w:val="outset" w:color="auto" w:sz="6" w:space="0"/>
              <w:bottom w:val="outset" w:color="auto" w:sz="6" w:space="0"/>
              <w:right w:val="outset" w:color="auto" w:sz="6" w:space="0"/>
            </w:tcBorders>
            <w:vAlign w:val="center"/>
          </w:tcPr>
          <w:p>
            <w:pPr>
              <w:rPr>
                <w:rFonts w:ascii="仿宋" w:eastAsia="仿宋"/>
                <w:color w:val="auto"/>
                <w:sz w:val="28"/>
                <w:szCs w:val="28"/>
              </w:rPr>
            </w:pPr>
            <w:r>
              <w:rPr>
                <w:rFonts w:hint="eastAsia" w:ascii="仿宋" w:eastAsia="仿宋"/>
                <w:color w:val="auto"/>
                <w:sz w:val="28"/>
                <w:szCs w:val="28"/>
              </w:rPr>
              <w:t>联系人：</w:t>
            </w:r>
          </w:p>
        </w:tc>
        <w:tc>
          <w:tcPr>
            <w:tcW w:w="5040" w:type="dxa"/>
            <w:tcBorders>
              <w:top w:val="outset" w:color="auto" w:sz="6" w:space="0"/>
              <w:left w:val="outset" w:color="auto" w:sz="6" w:space="0"/>
              <w:bottom w:val="outset" w:color="auto" w:sz="6" w:space="0"/>
              <w:right w:val="outset" w:color="auto" w:sz="6" w:space="0"/>
            </w:tcBorders>
            <w:vAlign w:val="center"/>
          </w:tcPr>
          <w:p>
            <w:pPr>
              <w:rPr>
                <w:rFonts w:hint="eastAsia" w:ascii="仿宋_GB2312" w:eastAsia="仿宋_GB2312" w:cs="宋体"/>
                <w:color w:val="auto"/>
                <w:kern w:val="0"/>
                <w:sz w:val="28"/>
                <w:szCs w:val="28"/>
                <w:lang w:eastAsia="zh-CN"/>
              </w:rPr>
            </w:pPr>
            <w:r>
              <w:rPr>
                <w:rFonts w:hint="eastAsia" w:ascii="仿宋_GB2312" w:eastAsia="仿宋_GB2312" w:cs="宋体"/>
                <w:color w:val="auto"/>
                <w:kern w:val="0"/>
                <w:sz w:val="28"/>
                <w:szCs w:val="28"/>
              </w:rPr>
              <w:t>联系人：</w:t>
            </w:r>
          </w:p>
        </w:tc>
      </w:tr>
      <w:tr>
        <w:tblPrEx>
          <w:tblCellMar>
            <w:top w:w="0" w:type="dxa"/>
            <w:left w:w="108" w:type="dxa"/>
            <w:bottom w:w="0" w:type="dxa"/>
            <w:right w:w="108" w:type="dxa"/>
          </w:tblCellMar>
        </w:tblPrEx>
        <w:trPr>
          <w:cantSplit/>
          <w:trHeight w:val="529" w:hRule="exact"/>
          <w:jc w:val="center"/>
        </w:trPr>
        <w:tc>
          <w:tcPr>
            <w:tcW w:w="4680" w:type="dxa"/>
            <w:tcBorders>
              <w:top w:val="outset" w:color="auto" w:sz="6" w:space="0"/>
              <w:left w:val="outset" w:color="auto" w:sz="6" w:space="0"/>
              <w:bottom w:val="outset" w:color="auto" w:sz="6" w:space="0"/>
              <w:right w:val="outset" w:color="auto" w:sz="6" w:space="0"/>
            </w:tcBorders>
            <w:vAlign w:val="center"/>
          </w:tcPr>
          <w:p>
            <w:pPr>
              <w:rPr>
                <w:rFonts w:ascii="仿宋" w:eastAsia="仿宋"/>
                <w:color w:val="auto"/>
                <w:sz w:val="28"/>
                <w:szCs w:val="28"/>
              </w:rPr>
            </w:pPr>
            <w:r>
              <w:rPr>
                <w:rFonts w:hint="eastAsia" w:ascii="仿宋" w:eastAsia="仿宋"/>
                <w:color w:val="auto"/>
                <w:sz w:val="28"/>
                <w:szCs w:val="28"/>
              </w:rPr>
              <w:t>电话：</w:t>
            </w:r>
          </w:p>
        </w:tc>
        <w:tc>
          <w:tcPr>
            <w:tcW w:w="5040" w:type="dxa"/>
            <w:tcBorders>
              <w:top w:val="outset" w:color="auto" w:sz="6" w:space="0"/>
              <w:left w:val="outset" w:color="auto" w:sz="6" w:space="0"/>
              <w:bottom w:val="outset" w:color="auto" w:sz="6" w:space="0"/>
              <w:right w:val="outset" w:color="auto" w:sz="6" w:space="0"/>
            </w:tcBorders>
            <w:vAlign w:val="center"/>
          </w:tcPr>
          <w:p>
            <w:pPr>
              <w:rPr>
                <w:rFonts w:hint="default" w:ascii="仿宋_GB2312" w:eastAsia="仿宋_GB2312" w:cs="宋体"/>
                <w:color w:val="auto"/>
                <w:kern w:val="0"/>
                <w:sz w:val="28"/>
                <w:szCs w:val="28"/>
                <w:lang w:val="en-US" w:eastAsia="zh-CN"/>
              </w:rPr>
            </w:pPr>
            <w:r>
              <w:rPr>
                <w:rFonts w:hint="eastAsia" w:ascii="仿宋_GB2312" w:eastAsia="仿宋_GB2312" w:cs="宋体"/>
                <w:color w:val="auto"/>
                <w:kern w:val="0"/>
                <w:sz w:val="28"/>
                <w:szCs w:val="28"/>
              </w:rPr>
              <w:t>电话</w:t>
            </w:r>
            <w:r>
              <w:rPr>
                <w:rFonts w:hint="eastAsia" w:ascii="仿宋_GB2312" w:eastAsia="仿宋_GB2312" w:cs="宋体"/>
                <w:color w:val="auto"/>
                <w:kern w:val="0"/>
                <w:sz w:val="28"/>
                <w:szCs w:val="28"/>
                <w:lang w:eastAsia="zh-CN"/>
              </w:rPr>
              <w:t>：</w:t>
            </w:r>
          </w:p>
        </w:tc>
      </w:tr>
      <w:tr>
        <w:tblPrEx>
          <w:tblCellMar>
            <w:top w:w="0" w:type="dxa"/>
            <w:left w:w="108" w:type="dxa"/>
            <w:bottom w:w="0" w:type="dxa"/>
            <w:right w:w="108" w:type="dxa"/>
          </w:tblCellMar>
        </w:tblPrEx>
        <w:trPr>
          <w:cantSplit/>
          <w:trHeight w:val="529" w:hRule="exact"/>
          <w:jc w:val="center"/>
        </w:trPr>
        <w:tc>
          <w:tcPr>
            <w:tcW w:w="4680" w:type="dxa"/>
            <w:tcBorders>
              <w:top w:val="outset" w:color="auto" w:sz="6" w:space="0"/>
              <w:left w:val="outset" w:color="auto" w:sz="6" w:space="0"/>
              <w:bottom w:val="outset" w:color="auto" w:sz="6" w:space="0"/>
              <w:right w:val="outset" w:color="auto" w:sz="6" w:space="0"/>
            </w:tcBorders>
            <w:vAlign w:val="center"/>
          </w:tcPr>
          <w:p>
            <w:pPr>
              <w:rPr>
                <w:rFonts w:ascii="仿宋" w:eastAsia="仿宋"/>
                <w:color w:val="auto"/>
                <w:sz w:val="28"/>
                <w:szCs w:val="28"/>
              </w:rPr>
            </w:pPr>
            <w:r>
              <w:rPr>
                <w:rFonts w:hint="eastAsia" w:ascii="仿宋" w:eastAsia="仿宋"/>
                <w:color w:val="auto"/>
                <w:sz w:val="28"/>
                <w:szCs w:val="28"/>
              </w:rPr>
              <w:t>传真：</w:t>
            </w:r>
          </w:p>
        </w:tc>
        <w:tc>
          <w:tcPr>
            <w:tcW w:w="5040" w:type="dxa"/>
            <w:tcBorders>
              <w:top w:val="outset" w:color="auto" w:sz="6" w:space="0"/>
              <w:left w:val="outset" w:color="auto" w:sz="6" w:space="0"/>
              <w:bottom w:val="outset" w:color="auto" w:sz="6" w:space="0"/>
              <w:right w:val="outset" w:color="auto" w:sz="6" w:space="0"/>
            </w:tcBorders>
            <w:vAlign w:val="center"/>
          </w:tcPr>
          <w:p>
            <w:pPr>
              <w:rPr>
                <w:rFonts w:ascii="仿宋_GB2312" w:eastAsia="仿宋_GB2312" w:cs="宋体"/>
                <w:color w:val="auto"/>
                <w:kern w:val="0"/>
                <w:sz w:val="28"/>
                <w:szCs w:val="28"/>
              </w:rPr>
            </w:pPr>
            <w:r>
              <w:rPr>
                <w:rFonts w:hint="eastAsia" w:ascii="仿宋_GB2312" w:eastAsia="仿宋_GB2312" w:cs="宋体"/>
                <w:color w:val="auto"/>
                <w:kern w:val="0"/>
                <w:sz w:val="28"/>
                <w:szCs w:val="28"/>
              </w:rPr>
              <w:t>传真：</w:t>
            </w:r>
          </w:p>
        </w:tc>
      </w:tr>
      <w:tr>
        <w:tblPrEx>
          <w:tblCellMar>
            <w:top w:w="0" w:type="dxa"/>
            <w:left w:w="108" w:type="dxa"/>
            <w:bottom w:w="0" w:type="dxa"/>
            <w:right w:w="108" w:type="dxa"/>
          </w:tblCellMar>
        </w:tblPrEx>
        <w:trPr>
          <w:cantSplit/>
          <w:trHeight w:val="1147" w:hRule="exact"/>
          <w:jc w:val="center"/>
        </w:trPr>
        <w:tc>
          <w:tcPr>
            <w:tcW w:w="4680" w:type="dxa"/>
            <w:tcBorders>
              <w:top w:val="outset" w:color="auto" w:sz="6" w:space="0"/>
              <w:left w:val="outset" w:color="auto" w:sz="6" w:space="0"/>
              <w:bottom w:val="outset" w:color="auto" w:sz="6" w:space="0"/>
              <w:right w:val="outset" w:color="auto" w:sz="6" w:space="0"/>
            </w:tcBorders>
            <w:vAlign w:val="center"/>
          </w:tcPr>
          <w:p>
            <w:pPr>
              <w:rPr>
                <w:rFonts w:ascii="仿宋" w:eastAsia="仿宋"/>
                <w:color w:val="auto"/>
                <w:sz w:val="24"/>
                <w:szCs w:val="24"/>
              </w:rPr>
            </w:pPr>
            <w:r>
              <w:rPr>
                <w:rFonts w:hint="eastAsia" w:ascii="仿宋" w:eastAsia="仿宋"/>
                <w:color w:val="auto"/>
                <w:sz w:val="24"/>
                <w:szCs w:val="24"/>
              </w:rPr>
              <w:t>开户银行：中国工商银行呼和浩特满都拉支行</w:t>
            </w:r>
          </w:p>
        </w:tc>
        <w:tc>
          <w:tcPr>
            <w:tcW w:w="5040" w:type="dxa"/>
            <w:tcBorders>
              <w:top w:val="outset" w:color="auto" w:sz="6" w:space="0"/>
              <w:left w:val="outset" w:color="auto" w:sz="6" w:space="0"/>
              <w:bottom w:val="outset" w:color="auto" w:sz="6" w:space="0"/>
              <w:right w:val="outset" w:color="auto" w:sz="6" w:space="0"/>
            </w:tcBorders>
            <w:vAlign w:val="center"/>
          </w:tcPr>
          <w:p>
            <w:pPr>
              <w:rPr>
                <w:rFonts w:ascii="仿宋_GB2312" w:eastAsia="仿宋_GB2312" w:cs="宋体"/>
                <w:color w:val="auto"/>
                <w:kern w:val="0"/>
                <w:sz w:val="28"/>
                <w:szCs w:val="28"/>
              </w:rPr>
            </w:pPr>
            <w:r>
              <w:rPr>
                <w:rFonts w:hint="eastAsia" w:ascii="仿宋_GB2312" w:eastAsia="仿宋_GB2312" w:cs="宋体"/>
                <w:color w:val="auto"/>
                <w:kern w:val="0"/>
                <w:sz w:val="28"/>
                <w:szCs w:val="28"/>
              </w:rPr>
              <w:t>开户银行：</w:t>
            </w:r>
          </w:p>
        </w:tc>
      </w:tr>
      <w:tr>
        <w:tblPrEx>
          <w:tblCellMar>
            <w:top w:w="0" w:type="dxa"/>
            <w:left w:w="108" w:type="dxa"/>
            <w:bottom w:w="0" w:type="dxa"/>
            <w:right w:w="108" w:type="dxa"/>
          </w:tblCellMar>
        </w:tblPrEx>
        <w:trPr>
          <w:cantSplit/>
          <w:trHeight w:val="529" w:hRule="exact"/>
          <w:jc w:val="center"/>
        </w:trPr>
        <w:tc>
          <w:tcPr>
            <w:tcW w:w="4680" w:type="dxa"/>
            <w:tcBorders>
              <w:top w:val="outset" w:color="auto" w:sz="6" w:space="0"/>
              <w:left w:val="outset" w:color="auto" w:sz="6" w:space="0"/>
              <w:bottom w:val="outset" w:color="auto" w:sz="6" w:space="0"/>
              <w:right w:val="outset" w:color="auto" w:sz="6" w:space="0"/>
            </w:tcBorders>
            <w:vAlign w:val="center"/>
          </w:tcPr>
          <w:p>
            <w:pPr>
              <w:rPr>
                <w:rFonts w:ascii="仿宋" w:eastAsia="仿宋"/>
                <w:color w:val="auto"/>
                <w:sz w:val="28"/>
                <w:szCs w:val="28"/>
              </w:rPr>
            </w:pPr>
            <w:r>
              <w:rPr>
                <w:rFonts w:hint="eastAsia" w:ascii="仿宋" w:eastAsia="仿宋"/>
                <w:color w:val="auto"/>
                <w:sz w:val="28"/>
                <w:szCs w:val="28"/>
              </w:rPr>
              <w:t>账号：</w:t>
            </w:r>
            <w:r>
              <w:rPr>
                <w:rFonts w:ascii="仿宋" w:eastAsia="仿宋"/>
                <w:color w:val="auto"/>
                <w:sz w:val="28"/>
                <w:szCs w:val="28"/>
              </w:rPr>
              <w:t>0602000309022160057</w:t>
            </w:r>
          </w:p>
        </w:tc>
        <w:tc>
          <w:tcPr>
            <w:tcW w:w="5040" w:type="dxa"/>
            <w:tcBorders>
              <w:top w:val="outset" w:color="auto" w:sz="6" w:space="0"/>
              <w:left w:val="outset" w:color="auto" w:sz="6" w:space="0"/>
              <w:bottom w:val="outset" w:color="auto" w:sz="6" w:space="0"/>
              <w:right w:val="outset" w:color="auto" w:sz="6" w:space="0"/>
            </w:tcBorders>
            <w:vAlign w:val="center"/>
          </w:tcPr>
          <w:p>
            <w:pPr>
              <w:rPr>
                <w:rFonts w:ascii="仿宋_GB2312" w:eastAsia="仿宋_GB2312" w:cs="宋体"/>
                <w:color w:val="auto"/>
                <w:kern w:val="0"/>
                <w:sz w:val="28"/>
                <w:szCs w:val="28"/>
              </w:rPr>
            </w:pPr>
            <w:r>
              <w:rPr>
                <w:rFonts w:hint="eastAsia" w:ascii="仿宋_GB2312" w:eastAsia="仿宋_GB2312" w:cs="宋体"/>
                <w:color w:val="auto"/>
                <w:kern w:val="0"/>
                <w:sz w:val="28"/>
                <w:szCs w:val="28"/>
              </w:rPr>
              <w:t>账号：</w:t>
            </w:r>
          </w:p>
        </w:tc>
      </w:tr>
      <w:tr>
        <w:tblPrEx>
          <w:tblCellMar>
            <w:top w:w="0" w:type="dxa"/>
            <w:left w:w="108" w:type="dxa"/>
            <w:bottom w:w="0" w:type="dxa"/>
            <w:right w:w="108" w:type="dxa"/>
          </w:tblCellMar>
        </w:tblPrEx>
        <w:trPr>
          <w:cantSplit/>
          <w:trHeight w:val="749" w:hRule="exact"/>
          <w:jc w:val="center"/>
        </w:trPr>
        <w:tc>
          <w:tcPr>
            <w:tcW w:w="4680" w:type="dxa"/>
            <w:tcBorders>
              <w:top w:val="outset" w:color="auto" w:sz="6" w:space="0"/>
              <w:left w:val="outset" w:color="auto" w:sz="6" w:space="0"/>
              <w:bottom w:val="outset" w:color="auto" w:sz="6" w:space="0"/>
              <w:right w:val="outset" w:color="auto" w:sz="6" w:space="0"/>
            </w:tcBorders>
            <w:vAlign w:val="center"/>
          </w:tcPr>
          <w:p>
            <w:pPr>
              <w:rPr>
                <w:rFonts w:ascii="仿宋" w:eastAsia="仿宋"/>
                <w:color w:val="auto"/>
                <w:sz w:val="28"/>
                <w:szCs w:val="28"/>
              </w:rPr>
            </w:pPr>
            <w:r>
              <w:rPr>
                <w:rFonts w:hint="eastAsia" w:ascii="仿宋" w:eastAsia="仿宋"/>
                <w:color w:val="auto"/>
                <w:sz w:val="28"/>
                <w:szCs w:val="28"/>
              </w:rPr>
              <w:t>税号：</w:t>
            </w:r>
            <w:r>
              <w:rPr>
                <w:rFonts w:ascii="仿宋" w:eastAsia="仿宋"/>
                <w:color w:val="auto"/>
                <w:sz w:val="28"/>
                <w:szCs w:val="28"/>
              </w:rPr>
              <w:t>91150000114115818T</w:t>
            </w:r>
          </w:p>
        </w:tc>
        <w:tc>
          <w:tcPr>
            <w:tcW w:w="5040" w:type="dxa"/>
            <w:tcBorders>
              <w:top w:val="outset" w:color="auto" w:sz="6" w:space="0"/>
              <w:left w:val="outset" w:color="auto" w:sz="6" w:space="0"/>
              <w:bottom w:val="outset" w:color="auto" w:sz="6" w:space="0"/>
              <w:right w:val="outset" w:color="auto" w:sz="6" w:space="0"/>
            </w:tcBorders>
            <w:vAlign w:val="center"/>
          </w:tcPr>
          <w:p>
            <w:pPr>
              <w:rPr>
                <w:rFonts w:ascii="仿宋_GB2312" w:eastAsia="仿宋_GB2312" w:cs="宋体"/>
                <w:color w:val="auto"/>
                <w:kern w:val="0"/>
                <w:sz w:val="28"/>
                <w:szCs w:val="28"/>
              </w:rPr>
            </w:pPr>
            <w:r>
              <w:rPr>
                <w:rFonts w:hint="eastAsia" w:ascii="仿宋_GB2312" w:eastAsia="仿宋_GB2312" w:cs="宋体"/>
                <w:color w:val="auto"/>
                <w:kern w:val="0"/>
                <w:sz w:val="28"/>
                <w:szCs w:val="28"/>
              </w:rPr>
              <w:t>税号：</w:t>
            </w:r>
          </w:p>
        </w:tc>
      </w:tr>
    </w:tbl>
    <w:p>
      <w:pPr>
        <w:pStyle w:val="6"/>
        <w:ind w:left="0"/>
        <w:rPr>
          <w:rFonts w:ascii="黑体" w:hAnsi="黑体" w:eastAsia="黑体" w:cs="黑体"/>
          <w:color w:val="auto"/>
          <w:sz w:val="32"/>
          <w:szCs w:val="24"/>
          <w:lang w:eastAsia="zh-CN"/>
        </w:rPr>
        <w:sectPr>
          <w:pgSz w:w="11906" w:h="16838"/>
          <w:pgMar w:top="1440" w:right="1531" w:bottom="1440" w:left="1531" w:header="851" w:footer="992" w:gutter="0"/>
          <w:pgNumType w:start="1"/>
          <w:cols w:space="720" w:num="1"/>
          <w:docGrid w:type="linesAndChars" w:linePitch="312" w:charSpace="0"/>
        </w:sectPr>
      </w:pPr>
    </w:p>
    <w:p>
      <w:pPr>
        <w:pStyle w:val="6"/>
        <w:ind w:left="0"/>
        <w:rPr>
          <w:rFonts w:ascii="黑体" w:hAnsi="黑体" w:eastAsia="黑体" w:cs="黑体"/>
          <w:color w:val="auto"/>
          <w:lang w:eastAsia="zh-CN"/>
        </w:rPr>
      </w:pPr>
      <w:r>
        <w:rPr>
          <w:rFonts w:hint="eastAsia" w:ascii="黑体" w:hAnsi="黑体" w:eastAsia="黑体" w:cs="黑体"/>
          <w:color w:val="auto"/>
          <w:lang w:eastAsia="zh-CN"/>
        </w:rPr>
        <w:t>附件</w:t>
      </w:r>
      <w:r>
        <w:rPr>
          <w:rFonts w:hint="eastAsia" w:ascii="黑体" w:hAnsi="黑体" w:eastAsia="黑体" w:cs="黑体"/>
          <w:color w:val="auto"/>
          <w:lang w:val="en-US" w:eastAsia="zh-CN"/>
        </w:rPr>
        <w:t>一</w:t>
      </w:r>
      <w:r>
        <w:rPr>
          <w:rFonts w:hint="eastAsia" w:ascii="黑体" w:hAnsi="黑体" w:eastAsia="黑体" w:cs="黑体"/>
          <w:color w:val="auto"/>
          <w:lang w:eastAsia="zh-CN"/>
        </w:rPr>
        <w:t>：采购清单</w:t>
      </w:r>
    </w:p>
    <w:tbl>
      <w:tblPr>
        <w:tblStyle w:val="10"/>
        <w:tblpPr w:leftFromText="180" w:rightFromText="180" w:vertAnchor="text" w:horzAnchor="page" w:tblpX="1566" w:tblpY="568"/>
        <w:tblOverlap w:val="never"/>
        <w:tblW w:w="13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7719"/>
        <w:gridCol w:w="909"/>
        <w:gridCol w:w="844"/>
        <w:gridCol w:w="953"/>
        <w:gridCol w:w="945"/>
        <w:gridCol w:w="1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5" w:type="dxa"/>
            <w:vAlign w:val="center"/>
          </w:tcPr>
          <w:p>
            <w:pPr>
              <w:pStyle w:val="6"/>
              <w:spacing w:line="300" w:lineRule="exact"/>
              <w:jc w:val="both"/>
              <w:rPr>
                <w:rFonts w:ascii="仿宋_GB2312" w:hAnsi="仿宋_GB2312" w:eastAsia="仿宋_GB2312" w:cs="仿宋_GB2312"/>
                <w:b/>
                <w:bCs/>
                <w:color w:val="auto"/>
                <w:sz w:val="22"/>
                <w:szCs w:val="20"/>
                <w:lang w:eastAsia="zh-CN"/>
              </w:rPr>
            </w:pPr>
            <w:r>
              <w:rPr>
                <w:rFonts w:hint="eastAsia" w:ascii="仿宋_GB2312" w:hAnsi="仿宋_GB2312" w:eastAsia="仿宋_GB2312" w:cs="仿宋_GB2312"/>
                <w:b/>
                <w:bCs/>
                <w:color w:val="auto"/>
                <w:sz w:val="22"/>
                <w:szCs w:val="20"/>
                <w:lang w:eastAsia="zh-CN"/>
              </w:rPr>
              <w:t>序号</w:t>
            </w:r>
          </w:p>
        </w:tc>
        <w:tc>
          <w:tcPr>
            <w:tcW w:w="7719" w:type="dxa"/>
            <w:vAlign w:val="center"/>
          </w:tcPr>
          <w:p>
            <w:pPr>
              <w:pStyle w:val="6"/>
              <w:spacing w:line="300" w:lineRule="exact"/>
              <w:ind w:left="119"/>
              <w:jc w:val="center"/>
              <w:rPr>
                <w:rFonts w:ascii="仿宋_GB2312" w:hAnsi="仿宋_GB2312" w:eastAsia="仿宋_GB2312" w:cs="仿宋_GB2312"/>
                <w:b/>
                <w:bCs/>
                <w:color w:val="auto"/>
                <w:sz w:val="22"/>
                <w:szCs w:val="20"/>
                <w:lang w:eastAsia="zh-CN"/>
              </w:rPr>
            </w:pPr>
            <w:r>
              <w:rPr>
                <w:rFonts w:hint="eastAsia" w:ascii="仿宋_GB2312" w:hAnsi="仿宋_GB2312" w:eastAsia="仿宋_GB2312" w:cs="仿宋_GB2312"/>
                <w:b/>
                <w:bCs/>
                <w:color w:val="auto"/>
                <w:sz w:val="22"/>
                <w:szCs w:val="20"/>
                <w:lang w:eastAsia="zh-CN"/>
              </w:rPr>
              <w:t>商品名称</w:t>
            </w:r>
          </w:p>
        </w:tc>
        <w:tc>
          <w:tcPr>
            <w:tcW w:w="909" w:type="dxa"/>
            <w:vAlign w:val="center"/>
          </w:tcPr>
          <w:p>
            <w:pPr>
              <w:pStyle w:val="6"/>
              <w:spacing w:line="300" w:lineRule="exact"/>
              <w:ind w:left="119"/>
              <w:jc w:val="both"/>
              <w:rPr>
                <w:rFonts w:ascii="仿宋_GB2312" w:hAnsi="仿宋_GB2312" w:eastAsia="仿宋_GB2312" w:cs="仿宋_GB2312"/>
                <w:b/>
                <w:bCs/>
                <w:color w:val="auto"/>
                <w:sz w:val="22"/>
                <w:szCs w:val="20"/>
                <w:lang w:eastAsia="zh-CN"/>
              </w:rPr>
            </w:pPr>
            <w:r>
              <w:rPr>
                <w:rFonts w:hint="eastAsia" w:ascii="仿宋_GB2312" w:hAnsi="仿宋_GB2312" w:eastAsia="仿宋_GB2312" w:cs="仿宋_GB2312"/>
                <w:b/>
                <w:bCs/>
                <w:color w:val="auto"/>
                <w:sz w:val="22"/>
                <w:szCs w:val="20"/>
                <w:lang w:eastAsia="zh-CN"/>
              </w:rPr>
              <w:t>规格</w:t>
            </w:r>
          </w:p>
        </w:tc>
        <w:tc>
          <w:tcPr>
            <w:tcW w:w="844" w:type="dxa"/>
            <w:vAlign w:val="center"/>
          </w:tcPr>
          <w:p>
            <w:pPr>
              <w:pStyle w:val="6"/>
              <w:spacing w:line="300" w:lineRule="exact"/>
              <w:ind w:left="119"/>
              <w:jc w:val="both"/>
              <w:rPr>
                <w:rFonts w:ascii="仿宋_GB2312" w:hAnsi="仿宋_GB2312" w:eastAsia="仿宋_GB2312" w:cs="仿宋_GB2312"/>
                <w:b/>
                <w:bCs/>
                <w:color w:val="auto"/>
                <w:sz w:val="22"/>
                <w:szCs w:val="20"/>
                <w:lang w:eastAsia="zh-CN"/>
              </w:rPr>
            </w:pPr>
            <w:r>
              <w:rPr>
                <w:rFonts w:hint="eastAsia" w:ascii="仿宋_GB2312" w:hAnsi="仿宋_GB2312" w:eastAsia="仿宋_GB2312" w:cs="仿宋_GB2312"/>
                <w:b/>
                <w:bCs/>
                <w:color w:val="auto"/>
                <w:sz w:val="22"/>
                <w:szCs w:val="20"/>
                <w:lang w:eastAsia="zh-CN"/>
              </w:rPr>
              <w:t>数量</w:t>
            </w:r>
          </w:p>
        </w:tc>
        <w:tc>
          <w:tcPr>
            <w:tcW w:w="953" w:type="dxa"/>
            <w:vAlign w:val="center"/>
          </w:tcPr>
          <w:p>
            <w:pPr>
              <w:pStyle w:val="6"/>
              <w:spacing w:line="300" w:lineRule="exact"/>
              <w:ind w:left="119"/>
              <w:jc w:val="both"/>
              <w:rPr>
                <w:rFonts w:ascii="仿宋_GB2312" w:hAnsi="仿宋_GB2312" w:eastAsia="仿宋_GB2312" w:cs="仿宋_GB2312"/>
                <w:b/>
                <w:bCs/>
                <w:color w:val="auto"/>
                <w:sz w:val="22"/>
                <w:szCs w:val="20"/>
                <w:lang w:eastAsia="zh-CN"/>
              </w:rPr>
            </w:pPr>
            <w:r>
              <w:rPr>
                <w:rFonts w:hint="eastAsia" w:ascii="仿宋_GB2312" w:hAnsi="仿宋_GB2312" w:eastAsia="仿宋_GB2312" w:cs="仿宋_GB2312"/>
                <w:b/>
                <w:bCs/>
                <w:color w:val="auto"/>
                <w:sz w:val="22"/>
                <w:szCs w:val="20"/>
                <w:lang w:eastAsia="zh-CN"/>
              </w:rPr>
              <w:t>单价（元）</w:t>
            </w:r>
          </w:p>
        </w:tc>
        <w:tc>
          <w:tcPr>
            <w:tcW w:w="945" w:type="dxa"/>
            <w:vAlign w:val="center"/>
          </w:tcPr>
          <w:p>
            <w:pPr>
              <w:pStyle w:val="6"/>
              <w:spacing w:line="300" w:lineRule="exact"/>
              <w:jc w:val="center"/>
              <w:rPr>
                <w:rFonts w:ascii="仿宋_GB2312" w:hAnsi="仿宋_GB2312" w:eastAsia="仿宋_GB2312" w:cs="仿宋_GB2312"/>
                <w:b/>
                <w:bCs/>
                <w:color w:val="auto"/>
                <w:sz w:val="22"/>
                <w:szCs w:val="20"/>
                <w:lang w:eastAsia="zh-CN"/>
              </w:rPr>
            </w:pPr>
            <w:r>
              <w:rPr>
                <w:rFonts w:hint="eastAsia" w:ascii="仿宋_GB2312" w:hAnsi="仿宋_GB2312" w:eastAsia="仿宋_GB2312" w:cs="仿宋_GB2312"/>
                <w:b/>
                <w:bCs/>
                <w:color w:val="auto"/>
                <w:sz w:val="22"/>
                <w:szCs w:val="20"/>
                <w:lang w:eastAsia="zh-CN"/>
              </w:rPr>
              <w:t>合计（元）</w:t>
            </w:r>
          </w:p>
        </w:tc>
        <w:tc>
          <w:tcPr>
            <w:tcW w:w="1117" w:type="dxa"/>
            <w:vAlign w:val="center"/>
          </w:tcPr>
          <w:p>
            <w:pPr>
              <w:pStyle w:val="6"/>
              <w:spacing w:line="300" w:lineRule="exact"/>
              <w:ind w:left="119"/>
              <w:jc w:val="both"/>
              <w:rPr>
                <w:rFonts w:ascii="仿宋_GB2312" w:hAnsi="仿宋_GB2312" w:eastAsia="仿宋_GB2312" w:cs="仿宋_GB2312"/>
                <w:b/>
                <w:bCs/>
                <w:color w:val="auto"/>
                <w:sz w:val="22"/>
                <w:szCs w:val="20"/>
                <w:lang w:eastAsia="zh-CN"/>
              </w:rPr>
            </w:pPr>
            <w:r>
              <w:rPr>
                <w:rFonts w:hint="eastAsia" w:ascii="仿宋_GB2312" w:hAnsi="仿宋_GB2312" w:eastAsia="仿宋_GB2312" w:cs="仿宋_GB2312"/>
                <w:b/>
                <w:bCs/>
                <w:color w:val="auto"/>
                <w:sz w:val="22"/>
                <w:szCs w:val="20"/>
                <w:lang w:eastAsia="zh-CN"/>
              </w:rPr>
              <w:t>单份总计（元）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585" w:type="dxa"/>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restart"/>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585" w:type="dxa"/>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585" w:type="dxa"/>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585" w:type="dxa"/>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585" w:type="dxa"/>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585" w:type="dxa"/>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5" w:type="dxa"/>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585" w:type="dxa"/>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585" w:type="dxa"/>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5" w:type="dxa"/>
            <w:vAlign w:val="center"/>
          </w:tcPr>
          <w:p>
            <w:pPr>
              <w:pStyle w:val="6"/>
              <w:spacing w:line="380" w:lineRule="exact"/>
              <w:ind w:left="119"/>
              <w:jc w:val="both"/>
              <w:rPr>
                <w:rFonts w:ascii="仿宋_GB2312" w:hAnsi="仿宋_GB2312" w:eastAsia="仿宋_GB2312" w:cs="仿宋_GB2312"/>
                <w:color w:val="auto"/>
                <w:sz w:val="22"/>
                <w:szCs w:val="20"/>
                <w:lang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585" w:type="dxa"/>
            <w:vAlign w:val="center"/>
          </w:tcPr>
          <w:p>
            <w:pPr>
              <w:pStyle w:val="6"/>
              <w:spacing w:line="380" w:lineRule="exact"/>
              <w:ind w:left="119"/>
              <w:jc w:val="both"/>
              <w:rPr>
                <w:rFonts w:ascii="仿宋_GB2312" w:hAnsi="仿宋_GB2312" w:eastAsia="仿宋_GB2312" w:cs="仿宋_GB2312"/>
                <w:color w:val="auto"/>
                <w:sz w:val="22"/>
                <w:szCs w:val="20"/>
                <w:lang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585" w:type="dxa"/>
            <w:vAlign w:val="center"/>
          </w:tcPr>
          <w:p>
            <w:pPr>
              <w:pStyle w:val="6"/>
              <w:spacing w:line="380" w:lineRule="exact"/>
              <w:ind w:left="119"/>
              <w:jc w:val="both"/>
              <w:rPr>
                <w:rFonts w:hint="default" w:ascii="仿宋_GB2312" w:hAnsi="仿宋_GB2312" w:eastAsia="仿宋_GB2312" w:cs="仿宋_GB2312"/>
                <w:color w:val="auto"/>
                <w:sz w:val="22"/>
                <w:szCs w:val="20"/>
                <w:lang w:val="en-US"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585" w:type="dxa"/>
            <w:vAlign w:val="center"/>
          </w:tcPr>
          <w:p>
            <w:pPr>
              <w:pStyle w:val="6"/>
              <w:spacing w:line="380" w:lineRule="exact"/>
              <w:ind w:left="119"/>
              <w:jc w:val="both"/>
              <w:rPr>
                <w:rFonts w:hint="default" w:ascii="仿宋_GB2312" w:hAnsi="仿宋_GB2312" w:eastAsia="仿宋_GB2312" w:cs="仿宋_GB2312"/>
                <w:color w:val="auto"/>
                <w:sz w:val="22"/>
                <w:szCs w:val="20"/>
                <w:lang w:val="en-US"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585" w:type="dxa"/>
            <w:vAlign w:val="center"/>
          </w:tcPr>
          <w:p>
            <w:pPr>
              <w:pStyle w:val="6"/>
              <w:spacing w:line="380" w:lineRule="exact"/>
              <w:ind w:left="119"/>
              <w:jc w:val="both"/>
              <w:rPr>
                <w:rFonts w:hint="default" w:ascii="仿宋_GB2312" w:hAnsi="仿宋_GB2312" w:eastAsia="仿宋_GB2312" w:cs="仿宋_GB2312"/>
                <w:color w:val="auto"/>
                <w:sz w:val="22"/>
                <w:szCs w:val="20"/>
                <w:lang w:val="en-US"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58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58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7719"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2"/>
                <w:szCs w:val="20"/>
                <w:lang w:val="en-US" w:eastAsia="zh-CN" w:bidi="ar-SA"/>
              </w:rPr>
            </w:pPr>
          </w:p>
        </w:tc>
        <w:tc>
          <w:tcPr>
            <w:tcW w:w="909" w:type="dxa"/>
            <w:vAlign w:val="center"/>
          </w:tcPr>
          <w:p>
            <w:pPr>
              <w:pStyle w:val="6"/>
              <w:spacing w:line="380" w:lineRule="exact"/>
              <w:ind w:left="119"/>
              <w:jc w:val="center"/>
              <w:rPr>
                <w:rFonts w:hint="eastAsia" w:ascii="仿宋_GB2312" w:hAnsi="仿宋_GB2312" w:eastAsia="仿宋_GB2312" w:cs="仿宋_GB2312"/>
                <w:color w:val="auto"/>
                <w:sz w:val="22"/>
                <w:szCs w:val="20"/>
                <w:lang w:eastAsia="zh-CN"/>
              </w:rPr>
            </w:pPr>
          </w:p>
        </w:tc>
        <w:tc>
          <w:tcPr>
            <w:tcW w:w="844"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53"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945" w:type="dxa"/>
            <w:vAlign w:val="center"/>
          </w:tcPr>
          <w:p>
            <w:pPr>
              <w:pStyle w:val="6"/>
              <w:spacing w:line="380" w:lineRule="exact"/>
              <w:ind w:left="119"/>
              <w:jc w:val="center"/>
              <w:rPr>
                <w:rFonts w:hint="default" w:ascii="仿宋_GB2312" w:hAnsi="仿宋_GB2312" w:eastAsia="仿宋_GB2312" w:cs="仿宋_GB2312"/>
                <w:color w:val="auto"/>
                <w:sz w:val="22"/>
                <w:szCs w:val="20"/>
                <w:lang w:val="en-US" w:eastAsia="zh-CN"/>
              </w:rPr>
            </w:pPr>
          </w:p>
        </w:tc>
        <w:tc>
          <w:tcPr>
            <w:tcW w:w="1117" w:type="dxa"/>
            <w:vMerge w:val="continue"/>
            <w:vAlign w:val="center"/>
          </w:tcPr>
          <w:p>
            <w:pPr>
              <w:pStyle w:val="6"/>
              <w:spacing w:line="380" w:lineRule="exact"/>
              <w:ind w:left="119"/>
              <w:jc w:val="center"/>
              <w:rPr>
                <w:rFonts w:ascii="仿宋_GB2312" w:hAnsi="仿宋_GB2312" w:eastAsia="仿宋_GB2312" w:cs="仿宋_GB2312"/>
                <w:color w:val="auto"/>
                <w:sz w:val="22"/>
                <w:szCs w:val="20"/>
                <w:lang w:eastAsia="zh-CN"/>
              </w:rPr>
            </w:pPr>
          </w:p>
        </w:tc>
      </w:tr>
    </w:tbl>
    <w:p>
      <w:pPr>
        <w:pStyle w:val="6"/>
        <w:ind w:left="0"/>
        <w:rPr>
          <w:rFonts w:ascii="黑体" w:hAnsi="黑体" w:eastAsia="黑体" w:cs="黑体"/>
          <w:color w:val="auto"/>
          <w:sz w:val="32"/>
          <w:szCs w:val="24"/>
          <w:lang w:eastAsia="zh-CN"/>
        </w:rPr>
      </w:pPr>
    </w:p>
    <w:p>
      <w:pPr>
        <w:pStyle w:val="6"/>
        <w:ind w:left="0"/>
        <w:rPr>
          <w:rFonts w:ascii="黑体" w:hAnsi="黑体" w:eastAsia="黑体" w:cs="黑体"/>
          <w:color w:val="auto"/>
          <w:sz w:val="32"/>
          <w:szCs w:val="24"/>
          <w:lang w:eastAsia="zh-CN"/>
        </w:rPr>
      </w:pPr>
    </w:p>
    <w:p>
      <w:pPr>
        <w:pStyle w:val="6"/>
        <w:ind w:left="0"/>
        <w:rPr>
          <w:rFonts w:ascii="黑体" w:hAnsi="黑体" w:eastAsia="黑体" w:cs="黑体"/>
          <w:color w:val="auto"/>
          <w:sz w:val="32"/>
          <w:szCs w:val="24"/>
          <w:lang w:eastAsia="zh-CN"/>
        </w:rPr>
      </w:pPr>
    </w:p>
    <w:p>
      <w:pPr>
        <w:pStyle w:val="6"/>
        <w:ind w:left="0"/>
        <w:rPr>
          <w:rFonts w:ascii="黑体" w:hAnsi="黑体" w:eastAsia="黑体" w:cs="黑体"/>
          <w:color w:val="auto"/>
          <w:sz w:val="32"/>
          <w:szCs w:val="24"/>
          <w:lang w:eastAsia="zh-CN"/>
        </w:rPr>
      </w:pPr>
    </w:p>
    <w:p>
      <w:pPr>
        <w:pStyle w:val="6"/>
        <w:ind w:left="0"/>
        <w:rPr>
          <w:rFonts w:ascii="黑体" w:hAnsi="黑体" w:eastAsia="黑体" w:cs="黑体"/>
          <w:color w:val="auto"/>
          <w:sz w:val="32"/>
          <w:szCs w:val="24"/>
          <w:lang w:eastAsia="zh-CN"/>
        </w:rPr>
      </w:pPr>
    </w:p>
    <w:p>
      <w:pPr>
        <w:pStyle w:val="6"/>
        <w:ind w:left="0"/>
        <w:rPr>
          <w:rFonts w:ascii="黑体" w:hAnsi="黑体" w:eastAsia="黑体" w:cs="黑体"/>
          <w:color w:val="auto"/>
          <w:sz w:val="32"/>
          <w:szCs w:val="24"/>
          <w:lang w:eastAsia="zh-CN"/>
        </w:rPr>
      </w:pPr>
    </w:p>
    <w:p>
      <w:pPr>
        <w:pStyle w:val="6"/>
        <w:ind w:left="0"/>
        <w:rPr>
          <w:rFonts w:ascii="黑体" w:hAnsi="黑体" w:eastAsia="黑体" w:cs="黑体"/>
          <w:color w:val="auto"/>
          <w:sz w:val="32"/>
          <w:szCs w:val="24"/>
          <w:lang w:eastAsia="zh-CN"/>
        </w:rPr>
      </w:pPr>
    </w:p>
    <w:p>
      <w:pPr>
        <w:pStyle w:val="6"/>
        <w:ind w:left="0"/>
        <w:rPr>
          <w:rFonts w:ascii="黑体" w:hAnsi="黑体" w:eastAsia="黑体" w:cs="黑体"/>
          <w:color w:val="auto"/>
          <w:sz w:val="32"/>
          <w:szCs w:val="24"/>
          <w:lang w:eastAsia="zh-CN"/>
        </w:rPr>
      </w:pPr>
    </w:p>
    <w:p>
      <w:pPr>
        <w:pStyle w:val="6"/>
        <w:ind w:left="0"/>
        <w:rPr>
          <w:rFonts w:ascii="黑体" w:hAnsi="黑体" w:eastAsia="黑体" w:cs="黑体"/>
          <w:color w:val="auto"/>
          <w:sz w:val="32"/>
          <w:szCs w:val="24"/>
          <w:lang w:eastAsia="zh-CN"/>
        </w:rPr>
        <w:sectPr>
          <w:pgSz w:w="16838" w:h="11906" w:orient="landscape"/>
          <w:pgMar w:top="1417" w:right="1440" w:bottom="1417" w:left="1440" w:header="851" w:footer="992" w:gutter="0"/>
          <w:pgNumType w:start="1"/>
          <w:cols w:space="720" w:num="1"/>
          <w:docGrid w:type="linesAndChars" w:linePitch="312" w:charSpace="0"/>
        </w:sectPr>
      </w:pPr>
    </w:p>
    <w:p>
      <w:pPr>
        <w:pStyle w:val="6"/>
        <w:spacing w:before="60"/>
        <w:ind w:left="0" w:leftChars="0" w:firstLine="0" w:firstLineChars="0"/>
        <w:rPr>
          <w:rFonts w:ascii="方正小标宋简体" w:hAnsi="方正小标宋简体" w:eastAsia="方正小标宋简体" w:cs="方正小标宋简体"/>
          <w:color w:val="auto"/>
          <w:sz w:val="52"/>
          <w:szCs w:val="52"/>
        </w:rPr>
      </w:pPr>
      <w:r>
        <w:rPr>
          <w:rFonts w:hint="eastAsia" w:ascii="宋体" w:hAnsi="宋体" w:eastAsia="宋体" w:cs="宋体"/>
          <w:color w:val="auto"/>
        </w:rPr>
        <w:t>附件</w:t>
      </w:r>
      <w:r>
        <w:rPr>
          <w:rFonts w:hint="eastAsia" w:cs="宋体"/>
          <w:color w:val="auto"/>
          <w:lang w:val="en-US" w:eastAsia="zh-CN"/>
        </w:rPr>
        <w:t>二</w:t>
      </w:r>
      <w:r>
        <w:rPr>
          <w:rFonts w:hint="eastAsia" w:ascii="宋体" w:hAnsi="宋体" w:eastAsia="宋体" w:cs="宋体"/>
          <w:color w:val="auto"/>
        </w:rPr>
        <w:t>：</w:t>
      </w:r>
    </w:p>
    <w:p>
      <w:pPr>
        <w:spacing w:line="600" w:lineRule="exact"/>
        <w:jc w:val="center"/>
        <w:rPr>
          <w:rFonts w:ascii="方正小标宋简体" w:hAnsi="方正小标宋简体" w:eastAsia="方正小标宋简体" w:cs="方正小标宋简体"/>
          <w:color w:val="auto"/>
          <w:sz w:val="44"/>
          <w:szCs w:val="44"/>
        </w:rPr>
      </w:pPr>
    </w:p>
    <w:p>
      <w:pPr>
        <w:spacing w:line="600" w:lineRule="exact"/>
        <w:jc w:val="center"/>
        <w:rPr>
          <w:rFonts w:ascii="方正小标宋简体" w:hAnsi="方正小标宋简体" w:eastAsia="方正小标宋简体" w:cs="方正小标宋简体"/>
          <w:color w:val="auto"/>
          <w:sz w:val="52"/>
          <w:szCs w:val="52"/>
        </w:rPr>
      </w:pPr>
      <w:r>
        <w:rPr>
          <w:rFonts w:hint="eastAsia" w:ascii="方正小标宋简体" w:hAnsi="方正小标宋简体" w:eastAsia="方正小标宋简体" w:cs="方正小标宋简体"/>
          <w:color w:val="auto"/>
          <w:sz w:val="44"/>
          <w:szCs w:val="44"/>
        </w:rPr>
        <w:t>廉洁协议书</w:t>
      </w:r>
    </w:p>
    <w:p>
      <w:pPr>
        <w:pStyle w:val="13"/>
        <w:widowControl/>
        <w:spacing w:after="0" w:line="600" w:lineRule="exact"/>
        <w:ind w:left="0" w:leftChars="0" w:firstLine="0" w:firstLineChars="0"/>
        <w:rPr>
          <w:rFonts w:ascii="仿宋_GB2312" w:hAnsi="仿宋_GB2312" w:eastAsia="仿宋_GB2312" w:cs="仿宋_GB2312"/>
          <w:color w:val="auto"/>
          <w:kern w:val="0"/>
          <w:sz w:val="32"/>
          <w:szCs w:val="32"/>
        </w:rPr>
      </w:pPr>
    </w:p>
    <w:p>
      <w:pPr>
        <w:widowControl/>
        <w:spacing w:line="520" w:lineRule="exact"/>
        <w:ind w:firstLine="560" w:firstLineChars="200"/>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甲方：内蒙古电力（集团）有限责任公司</w:t>
      </w:r>
    </w:p>
    <w:p>
      <w:pPr>
        <w:widowControl/>
        <w:spacing w:line="520" w:lineRule="exact"/>
        <w:ind w:firstLine="560" w:firstLineChars="200"/>
        <w:rPr>
          <w:rFonts w:hint="default" w:ascii="仿宋_GB2312" w:eastAsia="仿宋_GB2312" w:cs="宋体"/>
          <w:color w:val="auto"/>
          <w:kern w:val="0"/>
          <w:sz w:val="28"/>
          <w:szCs w:val="28"/>
          <w:lang w:val="en-US" w:eastAsia="zh-CN"/>
        </w:rPr>
      </w:pPr>
      <w:r>
        <w:rPr>
          <w:rFonts w:hint="eastAsia" w:ascii="仿宋_GB2312" w:hAnsi="仿宋_GB2312" w:eastAsia="仿宋_GB2312" w:cs="仿宋_GB2312"/>
          <w:color w:val="auto"/>
          <w:kern w:val="0"/>
          <w:sz w:val="28"/>
          <w:szCs w:val="28"/>
        </w:rPr>
        <w:t>乙方：</w:t>
      </w:r>
    </w:p>
    <w:p>
      <w:pPr>
        <w:pStyle w:val="6"/>
        <w:rPr>
          <w:color w:val="auto"/>
        </w:rPr>
      </w:pPr>
    </w:p>
    <w:p>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黑体" w:hAnsi="黑体" w:eastAsia="黑体" w:cs="黑体"/>
          <w:color w:val="auto"/>
          <w:kern w:val="0"/>
          <w:sz w:val="28"/>
          <w:szCs w:val="28"/>
        </w:rPr>
      </w:pPr>
      <w:r>
        <w:rPr>
          <w:rFonts w:ascii="仿宋_GB2312" w:hAnsi="Calibri" w:eastAsia="仿宋_GB2312" w:cs="Calibri"/>
          <w:color w:val="auto"/>
          <w:kern w:val="0"/>
          <w:sz w:val="28"/>
          <w:szCs w:val="28"/>
        </w:rPr>
        <w:t>为了增强甲乙双方依法经营、廉洁从业意识，完善</w:t>
      </w:r>
      <w:r>
        <w:rPr>
          <w:rFonts w:hint="eastAsia" w:ascii="仿宋_GB2312" w:eastAsia="仿宋_GB2312" w:cs="Calibri"/>
          <w:color w:val="auto"/>
          <w:kern w:val="0"/>
          <w:sz w:val="28"/>
          <w:szCs w:val="28"/>
        </w:rPr>
        <w:t>相互</w:t>
      </w:r>
      <w:r>
        <w:rPr>
          <w:rFonts w:ascii="仿宋_GB2312" w:hAnsi="Calibri" w:eastAsia="仿宋_GB2312" w:cs="Calibri"/>
          <w:color w:val="auto"/>
          <w:kern w:val="0"/>
          <w:sz w:val="28"/>
          <w:szCs w:val="28"/>
        </w:rPr>
        <w:t>约束、监督机制，营造守法诚信、廉洁高效的工作环境，防止发生违纪违法行为，保护国家、集体和当事人的合法权益，根据国家有关法律法规和廉洁自律</w:t>
      </w:r>
      <w:r>
        <w:rPr>
          <w:rFonts w:hint="eastAsia" w:ascii="仿宋_GB2312" w:eastAsia="仿宋_GB2312" w:cs="Calibri"/>
          <w:color w:val="auto"/>
          <w:kern w:val="0"/>
          <w:sz w:val="28"/>
          <w:szCs w:val="28"/>
        </w:rPr>
        <w:t>相关</w:t>
      </w:r>
      <w:r>
        <w:rPr>
          <w:rFonts w:ascii="仿宋_GB2312" w:hAnsi="Calibri" w:eastAsia="仿宋_GB2312" w:cs="Calibri"/>
          <w:color w:val="auto"/>
          <w:kern w:val="0"/>
          <w:sz w:val="28"/>
          <w:szCs w:val="28"/>
        </w:rPr>
        <w:t>规定，特订立本廉洁协议书：</w:t>
      </w:r>
      <w:r>
        <w:rPr>
          <w:rFonts w:ascii="仿宋_GB2312" w:hAnsi="Calibri" w:eastAsia="仿宋_GB2312" w:cs="Calibri"/>
          <w:color w:val="auto"/>
          <w:kern w:val="0"/>
          <w:sz w:val="28"/>
          <w:szCs w:val="28"/>
        </w:rPr>
        <w:br w:type="textWrapping"/>
      </w:r>
      <w:r>
        <w:rPr>
          <w:rFonts w:hint="eastAsia" w:ascii="仿宋_GB2312" w:hAnsi="Calibri" w:eastAsia="仿宋_GB2312" w:cs="Calibri"/>
          <w:color w:val="auto"/>
          <w:kern w:val="0"/>
          <w:sz w:val="28"/>
          <w:szCs w:val="28"/>
          <w:lang w:val="en-US" w:eastAsia="zh-CN"/>
        </w:rPr>
        <w:t xml:space="preserve">    </w:t>
      </w:r>
      <w:r>
        <w:rPr>
          <w:rFonts w:hint="eastAsia" w:ascii="黑体" w:hAnsi="黑体" w:eastAsia="黑体" w:cs="黑体"/>
          <w:color w:val="auto"/>
          <w:kern w:val="0"/>
          <w:sz w:val="28"/>
          <w:szCs w:val="28"/>
        </w:rPr>
        <w:t>第一条  甲、乙双方的共同责任</w:t>
      </w:r>
    </w:p>
    <w:p>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ascii="仿宋_GB2312" w:hAnsi="Calibri" w:eastAsia="仿宋_GB2312" w:cs="Calibri"/>
          <w:color w:val="auto"/>
          <w:kern w:val="0"/>
          <w:sz w:val="28"/>
          <w:szCs w:val="28"/>
        </w:rPr>
      </w:pPr>
      <w:r>
        <w:rPr>
          <w:rFonts w:hint="eastAsia" w:ascii="仿宋_GB2312" w:hAnsi="Calibri" w:eastAsia="仿宋_GB2312" w:cs="Calibri"/>
          <w:color w:val="auto"/>
          <w:kern w:val="0"/>
          <w:sz w:val="28"/>
          <w:szCs w:val="28"/>
        </w:rPr>
        <w:t>1.甲乙双方应</w:t>
      </w:r>
      <w:r>
        <w:rPr>
          <w:rFonts w:ascii="仿宋_GB2312" w:hAnsi="Calibri" w:eastAsia="仿宋_GB2312" w:cs="Calibri"/>
          <w:color w:val="auto"/>
          <w:kern w:val="0"/>
          <w:sz w:val="28"/>
          <w:szCs w:val="28"/>
        </w:rPr>
        <w:t>严格遵守国家</w:t>
      </w:r>
      <w:r>
        <w:rPr>
          <w:rFonts w:hint="eastAsia" w:ascii="仿宋_GB2312" w:hAnsi="Calibri" w:eastAsia="仿宋_GB2312" w:cs="Calibri"/>
          <w:color w:val="auto"/>
          <w:kern w:val="0"/>
          <w:sz w:val="28"/>
          <w:szCs w:val="28"/>
        </w:rPr>
        <w:t>、行业主管部门有关法律法规</w:t>
      </w:r>
      <w:r>
        <w:rPr>
          <w:rFonts w:ascii="仿宋_GB2312" w:hAnsi="Calibri" w:eastAsia="仿宋_GB2312" w:cs="Calibri"/>
          <w:color w:val="auto"/>
          <w:kern w:val="0"/>
          <w:sz w:val="28"/>
          <w:szCs w:val="28"/>
        </w:rPr>
        <w:t>和党风廉政建设</w:t>
      </w:r>
      <w:r>
        <w:rPr>
          <w:rFonts w:hint="eastAsia" w:ascii="仿宋_GB2312" w:eastAsia="仿宋_GB2312" w:cs="Calibri"/>
          <w:color w:val="auto"/>
          <w:kern w:val="0"/>
          <w:sz w:val="28"/>
          <w:szCs w:val="28"/>
        </w:rPr>
        <w:t>工作</w:t>
      </w:r>
      <w:r>
        <w:rPr>
          <w:rFonts w:ascii="仿宋_GB2312" w:hAnsi="Calibri" w:eastAsia="仿宋_GB2312" w:cs="Calibri"/>
          <w:color w:val="auto"/>
          <w:kern w:val="0"/>
          <w:sz w:val="28"/>
          <w:szCs w:val="28"/>
        </w:rPr>
        <w:t>的各项规定</w:t>
      </w:r>
      <w:r>
        <w:rPr>
          <w:rFonts w:hint="eastAsia" w:ascii="仿宋_GB2312" w:eastAsia="仿宋_GB2312" w:cs="Calibri"/>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ascii="仿宋_GB2312" w:hAnsi="Calibri" w:eastAsia="仿宋_GB2312" w:cs="Calibri"/>
          <w:color w:val="auto"/>
          <w:kern w:val="0"/>
          <w:sz w:val="28"/>
          <w:szCs w:val="28"/>
        </w:rPr>
      </w:pPr>
      <w:r>
        <w:rPr>
          <w:rFonts w:hint="eastAsia" w:ascii="仿宋_GB2312" w:hAnsi="Calibri" w:eastAsia="仿宋_GB2312" w:cs="Calibri"/>
          <w:color w:val="auto"/>
          <w:kern w:val="0"/>
          <w:sz w:val="28"/>
          <w:szCs w:val="28"/>
        </w:rPr>
        <w:t>2.甲乙</w:t>
      </w:r>
      <w:r>
        <w:rPr>
          <w:rFonts w:ascii="仿宋_GB2312" w:hAnsi="Calibri" w:eastAsia="仿宋_GB2312" w:cs="Calibri"/>
          <w:color w:val="auto"/>
          <w:kern w:val="0"/>
          <w:sz w:val="28"/>
          <w:szCs w:val="28"/>
        </w:rPr>
        <w:t>双方</w:t>
      </w:r>
      <w:r>
        <w:rPr>
          <w:rFonts w:hint="eastAsia" w:ascii="仿宋_GB2312" w:hAnsi="Calibri" w:eastAsia="仿宋_GB2312" w:cs="Calibri"/>
          <w:color w:val="auto"/>
          <w:kern w:val="0"/>
          <w:sz w:val="28"/>
          <w:szCs w:val="28"/>
        </w:rPr>
        <w:t>应</w:t>
      </w:r>
      <w:r>
        <w:rPr>
          <w:rFonts w:ascii="仿宋_GB2312" w:hAnsi="Calibri" w:eastAsia="仿宋_GB2312" w:cs="Calibri"/>
          <w:color w:val="auto"/>
          <w:kern w:val="0"/>
          <w:sz w:val="28"/>
          <w:szCs w:val="28"/>
        </w:rPr>
        <w:t>严格执行</w:t>
      </w:r>
      <w:r>
        <w:rPr>
          <w:rFonts w:hint="eastAsia" w:ascii="仿宋_GB2312" w:hAnsi="Calibri" w:eastAsia="仿宋_GB2312" w:cs="Calibri"/>
          <w:color w:val="auto"/>
          <w:kern w:val="0"/>
          <w:sz w:val="28"/>
          <w:szCs w:val="28"/>
        </w:rPr>
        <w:t>经济</w:t>
      </w:r>
      <w:r>
        <w:rPr>
          <w:rFonts w:ascii="仿宋_GB2312" w:hAnsi="Calibri" w:eastAsia="仿宋_GB2312" w:cs="Calibri"/>
          <w:color w:val="auto"/>
          <w:kern w:val="0"/>
          <w:sz w:val="28"/>
          <w:szCs w:val="28"/>
        </w:rPr>
        <w:t>合同文件，自觉按合同办事</w:t>
      </w:r>
      <w:r>
        <w:rPr>
          <w:rFonts w:hint="eastAsia" w:ascii="仿宋_GB2312" w:eastAsia="仿宋_GB2312" w:cs="Calibri"/>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ascii="仿宋_GB2312" w:hAnsi="Calibri" w:eastAsia="仿宋_GB2312" w:cs="Calibri"/>
          <w:color w:val="auto"/>
          <w:kern w:val="0"/>
          <w:sz w:val="28"/>
          <w:szCs w:val="28"/>
        </w:rPr>
      </w:pPr>
      <w:r>
        <w:rPr>
          <w:rFonts w:hint="eastAsia" w:ascii="仿宋_GB2312" w:hAnsi="Calibri" w:eastAsia="仿宋_GB2312" w:cs="Calibri"/>
          <w:color w:val="auto"/>
          <w:kern w:val="0"/>
          <w:sz w:val="28"/>
          <w:szCs w:val="28"/>
        </w:rPr>
        <w:t>3.</w:t>
      </w:r>
      <w:r>
        <w:rPr>
          <w:rFonts w:ascii="仿宋_GB2312" w:hAnsi="Calibri" w:eastAsia="仿宋_GB2312" w:cs="Calibri"/>
          <w:color w:val="auto"/>
          <w:kern w:val="0"/>
          <w:sz w:val="28"/>
          <w:szCs w:val="28"/>
        </w:rPr>
        <w:t>除法律认定的商业秘密和合同文件另有规定</w:t>
      </w:r>
      <w:r>
        <w:rPr>
          <w:rFonts w:hint="eastAsia" w:ascii="仿宋_GB2312" w:eastAsia="仿宋_GB2312" w:cs="Calibri"/>
          <w:color w:val="auto"/>
          <w:kern w:val="0"/>
          <w:sz w:val="28"/>
          <w:szCs w:val="28"/>
        </w:rPr>
        <w:t>的事项</w:t>
      </w:r>
      <w:r>
        <w:rPr>
          <w:rFonts w:ascii="仿宋_GB2312" w:hAnsi="Calibri" w:eastAsia="仿宋_GB2312" w:cs="Calibri"/>
          <w:color w:val="auto"/>
          <w:kern w:val="0"/>
          <w:sz w:val="28"/>
          <w:szCs w:val="28"/>
        </w:rPr>
        <w:t>外，甲乙双方的业务活动应坚持公开、公正、透明的原则，严禁损害国家和</w:t>
      </w:r>
      <w:r>
        <w:rPr>
          <w:rFonts w:hint="eastAsia" w:ascii="仿宋_GB2312" w:hAnsi="Calibri" w:eastAsia="仿宋_GB2312" w:cs="Calibri"/>
          <w:color w:val="auto"/>
          <w:kern w:val="0"/>
          <w:sz w:val="28"/>
          <w:szCs w:val="28"/>
        </w:rPr>
        <w:t>企业</w:t>
      </w:r>
      <w:r>
        <w:rPr>
          <w:rFonts w:ascii="仿宋_GB2312" w:hAnsi="Calibri" w:eastAsia="仿宋_GB2312" w:cs="Calibri"/>
          <w:color w:val="auto"/>
          <w:kern w:val="0"/>
          <w:sz w:val="28"/>
          <w:szCs w:val="28"/>
        </w:rPr>
        <w:t>利益、违反</w:t>
      </w:r>
      <w:r>
        <w:rPr>
          <w:rFonts w:hint="eastAsia" w:ascii="仿宋_GB2312" w:hAnsi="Calibri" w:eastAsia="仿宋_GB2312" w:cs="Calibri"/>
          <w:color w:val="auto"/>
          <w:kern w:val="0"/>
          <w:sz w:val="28"/>
          <w:szCs w:val="28"/>
        </w:rPr>
        <w:t>相关法律法规及</w:t>
      </w:r>
      <w:r>
        <w:rPr>
          <w:rFonts w:ascii="仿宋_GB2312" w:hAnsi="Calibri" w:eastAsia="仿宋_GB2312" w:cs="Calibri"/>
          <w:color w:val="auto"/>
          <w:kern w:val="0"/>
          <w:sz w:val="28"/>
          <w:szCs w:val="28"/>
        </w:rPr>
        <w:t>管理规章制度的不正当交易</w:t>
      </w:r>
      <w:r>
        <w:rPr>
          <w:rFonts w:hint="eastAsia" w:ascii="仿宋_GB2312" w:eastAsia="仿宋_GB2312" w:cs="Calibri"/>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ascii="仿宋_GB2312" w:hAnsi="Calibri" w:eastAsia="仿宋_GB2312" w:cs="Calibri"/>
          <w:color w:val="auto"/>
          <w:kern w:val="0"/>
          <w:sz w:val="28"/>
          <w:szCs w:val="28"/>
        </w:rPr>
      </w:pPr>
      <w:r>
        <w:rPr>
          <w:rFonts w:hint="eastAsia" w:ascii="仿宋_GB2312" w:hAnsi="Calibri" w:eastAsia="仿宋_GB2312" w:cs="Calibri"/>
          <w:color w:val="auto"/>
          <w:kern w:val="0"/>
          <w:sz w:val="28"/>
          <w:szCs w:val="28"/>
        </w:rPr>
        <w:t>4.</w:t>
      </w:r>
      <w:r>
        <w:rPr>
          <w:rFonts w:ascii="仿宋_GB2312" w:hAnsi="Calibri" w:eastAsia="仿宋_GB2312" w:cs="Calibri"/>
          <w:color w:val="auto"/>
          <w:kern w:val="0"/>
          <w:sz w:val="28"/>
          <w:szCs w:val="28"/>
        </w:rPr>
        <w:t>甲乙双方如发现对方在业务活动中有违规、违纪、违法的行为，应及时提醒对方，情节严重的，应向其上级主管部门或纪检监察</w:t>
      </w:r>
      <w:r>
        <w:rPr>
          <w:rFonts w:hint="eastAsia" w:ascii="仿宋_GB2312" w:eastAsia="仿宋_GB2312" w:cs="Calibri"/>
          <w:color w:val="auto"/>
          <w:kern w:val="0"/>
          <w:sz w:val="28"/>
          <w:szCs w:val="28"/>
        </w:rPr>
        <w:t>机构反映。</w:t>
      </w:r>
    </w:p>
    <w:p>
      <w:pPr>
        <w:keepNext w:val="0"/>
        <w:keepLines w:val="0"/>
        <w:pageBreakBefore w:val="0"/>
        <w:widowControl/>
        <w:kinsoku/>
        <w:wordWrap/>
        <w:overflowPunct/>
        <w:topLinePunct w:val="0"/>
        <w:autoSpaceDE/>
        <w:autoSpaceDN/>
        <w:bidi w:val="0"/>
        <w:adjustRightInd/>
        <w:snapToGrid/>
        <w:spacing w:line="520" w:lineRule="exact"/>
        <w:ind w:left="279" w:leftChars="133" w:firstLine="280" w:firstLineChars="100"/>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第二条  甲方的责任</w:t>
      </w:r>
    </w:p>
    <w:p>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ascii="仿宋_GB2312" w:hAnsi="Calibri" w:eastAsia="仿宋_GB2312" w:cs="Calibri"/>
          <w:color w:val="auto"/>
          <w:kern w:val="0"/>
          <w:sz w:val="28"/>
          <w:szCs w:val="28"/>
        </w:rPr>
      </w:pPr>
      <w:r>
        <w:rPr>
          <w:rFonts w:ascii="仿宋_GB2312" w:hAnsi="Calibri" w:eastAsia="仿宋_GB2312" w:cs="Calibri"/>
          <w:color w:val="auto"/>
          <w:kern w:val="0"/>
          <w:sz w:val="28"/>
          <w:szCs w:val="28"/>
        </w:rPr>
        <w:t>甲方相关工作人员</w:t>
      </w:r>
      <w:r>
        <w:rPr>
          <w:rFonts w:hint="eastAsia" w:ascii="仿宋_GB2312" w:eastAsia="仿宋_GB2312" w:cs="Calibri"/>
          <w:color w:val="auto"/>
          <w:kern w:val="0"/>
          <w:sz w:val="28"/>
          <w:szCs w:val="28"/>
        </w:rPr>
        <w:t>应</w:t>
      </w:r>
      <w:r>
        <w:rPr>
          <w:rFonts w:hint="eastAsia" w:ascii="仿宋_GB2312" w:hAnsi="Calibri" w:eastAsia="仿宋_GB2312" w:cs="Calibri"/>
          <w:color w:val="auto"/>
          <w:kern w:val="0"/>
          <w:sz w:val="28"/>
          <w:szCs w:val="28"/>
        </w:rPr>
        <w:t>按照有关法律法规和程序开展业务工作，并遵守以下规定：</w:t>
      </w:r>
      <w:r>
        <w:rPr>
          <w:rFonts w:ascii="仿宋_GB2312" w:hAnsi="Calibri" w:eastAsia="仿宋_GB2312" w:cs="Calibri"/>
          <w:color w:val="auto"/>
          <w:kern w:val="0"/>
          <w:sz w:val="28"/>
          <w:szCs w:val="28"/>
        </w:rPr>
        <w:br w:type="textWrapping"/>
      </w:r>
      <w:r>
        <w:rPr>
          <w:rFonts w:hint="eastAsia" w:ascii="仿宋_GB2312" w:hAnsi="Calibri" w:eastAsia="仿宋_GB2312" w:cs="Calibri"/>
          <w:color w:val="auto"/>
          <w:kern w:val="0"/>
          <w:sz w:val="28"/>
          <w:szCs w:val="28"/>
        </w:rPr>
        <w:t xml:space="preserve">    1.按照公平、公正、公开和诚实守信的原则开展各项业务活动，为乙方提供公平的竞争环境与平台；</w:t>
      </w:r>
      <w:r>
        <w:rPr>
          <w:rFonts w:hint="eastAsia" w:ascii="仿宋_GB2312" w:hAnsi="Calibri" w:eastAsia="仿宋_GB2312" w:cs="Calibri"/>
          <w:color w:val="auto"/>
          <w:kern w:val="0"/>
          <w:sz w:val="28"/>
          <w:szCs w:val="28"/>
        </w:rPr>
        <w:br w:type="textWrapping"/>
      </w:r>
      <w:r>
        <w:rPr>
          <w:rFonts w:hint="eastAsia" w:ascii="仿宋_GB2312" w:hAnsi="Calibri" w:eastAsia="仿宋_GB2312" w:cs="Calibri"/>
          <w:color w:val="auto"/>
          <w:kern w:val="0"/>
          <w:sz w:val="28"/>
          <w:szCs w:val="28"/>
          <w:lang w:val="en-US" w:eastAsia="zh-CN"/>
        </w:rPr>
        <w:t xml:space="preserve">    </w:t>
      </w:r>
      <w:r>
        <w:rPr>
          <w:rFonts w:hint="eastAsia" w:ascii="仿宋_GB2312" w:eastAsia="仿宋_GB2312" w:cs="Calibri"/>
          <w:color w:val="auto"/>
          <w:kern w:val="0"/>
          <w:sz w:val="28"/>
          <w:szCs w:val="28"/>
        </w:rPr>
        <w:t>2.</w:t>
      </w:r>
      <w:r>
        <w:rPr>
          <w:rFonts w:hint="eastAsia" w:ascii="仿宋_GB2312" w:hAnsi="Calibri" w:eastAsia="仿宋_GB2312" w:cs="Calibri"/>
          <w:color w:val="auto"/>
          <w:kern w:val="0"/>
          <w:sz w:val="28"/>
          <w:szCs w:val="28"/>
        </w:rPr>
        <w:t>不参加有可能影响公正执行公务的乙方或相关单位</w:t>
      </w:r>
      <w:r>
        <w:rPr>
          <w:rFonts w:hint="eastAsia" w:ascii="仿宋_GB2312" w:eastAsia="仿宋_GB2312" w:cs="Calibri"/>
          <w:color w:val="auto"/>
          <w:kern w:val="0"/>
          <w:sz w:val="28"/>
          <w:szCs w:val="28"/>
        </w:rPr>
        <w:t>举办的</w:t>
      </w:r>
      <w:r>
        <w:rPr>
          <w:rFonts w:hint="eastAsia" w:ascii="仿宋_GB2312" w:hAnsi="Calibri" w:eastAsia="仿宋_GB2312" w:cs="Calibri"/>
          <w:color w:val="auto"/>
          <w:kern w:val="0"/>
          <w:sz w:val="28"/>
          <w:szCs w:val="28"/>
        </w:rPr>
        <w:t>宴请、娱乐等活动</w:t>
      </w:r>
      <w:r>
        <w:rPr>
          <w:rFonts w:hint="eastAsia" w:ascii="仿宋_GB2312" w:eastAsia="仿宋_GB2312" w:cs="Calibri"/>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520" w:lineRule="exact"/>
        <w:ind w:left="279" w:leftChars="133" w:firstLine="280" w:firstLineChars="100"/>
        <w:textAlignment w:val="auto"/>
        <w:rPr>
          <w:rFonts w:hint="eastAsia" w:ascii="仿宋_GB2312" w:hAnsi="Calibri" w:eastAsia="仿宋_GB2312" w:cs="Calibri"/>
          <w:color w:val="auto"/>
          <w:kern w:val="0"/>
          <w:sz w:val="28"/>
          <w:szCs w:val="28"/>
        </w:rPr>
      </w:pPr>
      <w:r>
        <w:rPr>
          <w:rFonts w:hint="eastAsia" w:ascii="仿宋_GB2312" w:eastAsia="仿宋_GB2312" w:cs="Calibri"/>
          <w:color w:val="auto"/>
          <w:kern w:val="0"/>
          <w:sz w:val="28"/>
          <w:szCs w:val="28"/>
        </w:rPr>
        <w:t>3</w:t>
      </w:r>
      <w:r>
        <w:rPr>
          <w:rFonts w:hint="eastAsia" w:ascii="仿宋_GB2312" w:hAnsi="Calibri" w:eastAsia="仿宋_GB2312" w:cs="Calibri"/>
          <w:color w:val="auto"/>
          <w:kern w:val="0"/>
          <w:sz w:val="28"/>
          <w:szCs w:val="28"/>
        </w:rPr>
        <w:t>.不在乙方和相关单位报销任何应由甲方或个人支付的费用；</w:t>
      </w:r>
    </w:p>
    <w:p>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ascii="仿宋_GB2312" w:hAnsi="Calibri" w:eastAsia="仿宋_GB2312" w:cs="Calibri"/>
          <w:color w:val="auto"/>
          <w:kern w:val="0"/>
          <w:sz w:val="28"/>
          <w:szCs w:val="28"/>
        </w:rPr>
      </w:pPr>
      <w:r>
        <w:rPr>
          <w:rFonts w:hint="eastAsia" w:ascii="仿宋_GB2312" w:eastAsia="仿宋_GB2312" w:cs="Calibri"/>
          <w:color w:val="auto"/>
          <w:kern w:val="0"/>
          <w:sz w:val="28"/>
          <w:szCs w:val="28"/>
        </w:rPr>
        <w:t>4</w:t>
      </w:r>
      <w:r>
        <w:rPr>
          <w:rFonts w:hint="eastAsia" w:ascii="仿宋_GB2312" w:hAnsi="Calibri" w:eastAsia="仿宋_GB2312" w:cs="Calibri"/>
          <w:color w:val="auto"/>
          <w:kern w:val="0"/>
          <w:sz w:val="28"/>
          <w:szCs w:val="28"/>
        </w:rPr>
        <w:t>.不要求、暗示及接受乙方和相关单位为</w:t>
      </w:r>
      <w:r>
        <w:rPr>
          <w:rFonts w:hint="eastAsia" w:ascii="仿宋_GB2312" w:eastAsia="仿宋_GB2312" w:cs="Calibri"/>
          <w:color w:val="auto"/>
          <w:kern w:val="0"/>
          <w:sz w:val="28"/>
          <w:szCs w:val="28"/>
        </w:rPr>
        <w:t>个人提供的</w:t>
      </w:r>
      <w:r>
        <w:rPr>
          <w:rFonts w:hint="eastAsia" w:ascii="仿宋_GB2312" w:hAnsi="Calibri" w:eastAsia="仿宋_GB2312" w:cs="Calibri"/>
          <w:color w:val="auto"/>
          <w:kern w:val="0"/>
          <w:sz w:val="28"/>
          <w:szCs w:val="28"/>
        </w:rPr>
        <w:t>装修住房、婚丧嫁娶、配偶子女的工作安排以及境内外旅游等</w:t>
      </w:r>
      <w:r>
        <w:rPr>
          <w:rFonts w:hint="eastAsia" w:ascii="仿宋_GB2312" w:eastAsia="仿宋_GB2312" w:cs="Calibri"/>
          <w:color w:val="auto"/>
          <w:kern w:val="0"/>
          <w:sz w:val="28"/>
          <w:szCs w:val="28"/>
        </w:rPr>
        <w:t>便利</w:t>
      </w:r>
      <w:r>
        <w:rPr>
          <w:rFonts w:hint="eastAsia" w:ascii="仿宋_GB2312" w:hAnsi="Calibri" w:eastAsia="仿宋_GB2312" w:cs="Calibri"/>
          <w:color w:val="auto"/>
          <w:kern w:val="0"/>
          <w:sz w:val="28"/>
          <w:szCs w:val="28"/>
        </w:rPr>
        <w:t>；</w:t>
      </w:r>
      <w:r>
        <w:rPr>
          <w:rFonts w:hint="eastAsia" w:ascii="仿宋_GB2312" w:hAnsi="Calibri" w:eastAsia="仿宋_GB2312" w:cs="Calibri"/>
          <w:color w:val="auto"/>
          <w:kern w:val="0"/>
          <w:sz w:val="28"/>
          <w:szCs w:val="28"/>
        </w:rPr>
        <w:br w:type="textWrapping"/>
      </w:r>
      <w:r>
        <w:rPr>
          <w:rFonts w:hint="eastAsia" w:ascii="仿宋_GB2312" w:hAnsi="Calibri" w:eastAsia="仿宋_GB2312" w:cs="Calibri"/>
          <w:color w:val="auto"/>
          <w:kern w:val="0"/>
          <w:sz w:val="28"/>
          <w:szCs w:val="28"/>
          <w:lang w:val="en-US" w:eastAsia="zh-CN"/>
        </w:rPr>
        <w:t xml:space="preserve">    </w:t>
      </w:r>
      <w:r>
        <w:rPr>
          <w:rFonts w:hint="eastAsia" w:ascii="仿宋_GB2312" w:eastAsia="仿宋_GB2312" w:cs="Calibri"/>
          <w:color w:val="auto"/>
          <w:kern w:val="0"/>
          <w:sz w:val="28"/>
          <w:szCs w:val="28"/>
        </w:rPr>
        <w:t>5</w:t>
      </w:r>
      <w:r>
        <w:rPr>
          <w:rFonts w:ascii="仿宋_GB2312" w:hAnsi="Calibri" w:eastAsia="仿宋_GB2312" w:cs="Calibri"/>
          <w:color w:val="auto"/>
          <w:kern w:val="0"/>
          <w:sz w:val="28"/>
          <w:szCs w:val="28"/>
        </w:rPr>
        <w:t>.不收受或索取红包、礼金、购物卡、有价证券、贵重物品、感谢费和好处费等非正当利益；</w:t>
      </w:r>
      <w:r>
        <w:rPr>
          <w:rFonts w:ascii="仿宋_GB2312" w:hAnsi="Calibri" w:eastAsia="仿宋_GB2312" w:cs="Calibri"/>
          <w:color w:val="auto"/>
          <w:kern w:val="0"/>
          <w:sz w:val="28"/>
          <w:szCs w:val="28"/>
        </w:rPr>
        <w:br w:type="textWrapping"/>
      </w:r>
      <w:r>
        <w:rPr>
          <w:rFonts w:hint="eastAsia" w:ascii="仿宋_GB2312" w:hAnsi="Calibri" w:eastAsia="仿宋_GB2312" w:cs="Calibri"/>
          <w:color w:val="auto"/>
          <w:kern w:val="0"/>
          <w:sz w:val="28"/>
          <w:szCs w:val="28"/>
          <w:lang w:val="en-US" w:eastAsia="zh-CN"/>
        </w:rPr>
        <w:t xml:space="preserve">    </w:t>
      </w:r>
      <w:r>
        <w:rPr>
          <w:rFonts w:hint="eastAsia" w:ascii="仿宋_GB2312" w:eastAsia="仿宋_GB2312" w:cs="Calibri"/>
          <w:color w:val="auto"/>
          <w:kern w:val="0"/>
          <w:sz w:val="28"/>
          <w:szCs w:val="28"/>
        </w:rPr>
        <w:t>6</w:t>
      </w:r>
      <w:r>
        <w:rPr>
          <w:rFonts w:ascii="仿宋_GB2312" w:hAnsi="Calibri" w:eastAsia="仿宋_GB2312" w:cs="Calibri"/>
          <w:color w:val="auto"/>
          <w:kern w:val="0"/>
          <w:sz w:val="28"/>
          <w:szCs w:val="28"/>
        </w:rPr>
        <w:t>.不向乙方介绍其配偶、子女、亲属参与负责</w:t>
      </w:r>
      <w:r>
        <w:rPr>
          <w:rFonts w:hint="eastAsia" w:ascii="仿宋_GB2312" w:eastAsia="仿宋_GB2312" w:cs="Calibri"/>
          <w:color w:val="auto"/>
          <w:kern w:val="0"/>
          <w:sz w:val="28"/>
          <w:szCs w:val="28"/>
        </w:rPr>
        <w:t>相关</w:t>
      </w:r>
      <w:r>
        <w:rPr>
          <w:rFonts w:hint="eastAsia" w:ascii="仿宋_GB2312" w:hAnsi="Calibri" w:eastAsia="仿宋_GB2312" w:cs="Calibri"/>
          <w:color w:val="auto"/>
          <w:kern w:val="0"/>
          <w:sz w:val="28"/>
          <w:szCs w:val="28"/>
        </w:rPr>
        <w:t>合同</w:t>
      </w:r>
      <w:r>
        <w:rPr>
          <w:rFonts w:ascii="仿宋_GB2312" w:hAnsi="Calibri" w:eastAsia="仿宋_GB2312" w:cs="Calibri"/>
          <w:color w:val="auto"/>
          <w:kern w:val="0"/>
          <w:sz w:val="28"/>
          <w:szCs w:val="28"/>
        </w:rPr>
        <w:t>的设备、材料、工程分包、劳务等经济活动。不得以任何理由向乙方</w:t>
      </w:r>
      <w:r>
        <w:rPr>
          <w:rFonts w:hint="eastAsia" w:ascii="仿宋_GB2312" w:hAnsi="Calibri" w:eastAsia="仿宋_GB2312" w:cs="Calibri"/>
          <w:color w:val="auto"/>
          <w:kern w:val="0"/>
          <w:sz w:val="28"/>
          <w:szCs w:val="28"/>
        </w:rPr>
        <w:t>或</w:t>
      </w:r>
      <w:r>
        <w:rPr>
          <w:rFonts w:ascii="仿宋_GB2312" w:hAnsi="Calibri" w:eastAsia="仿宋_GB2312" w:cs="Calibri"/>
          <w:color w:val="auto"/>
          <w:kern w:val="0"/>
          <w:sz w:val="28"/>
          <w:szCs w:val="28"/>
        </w:rPr>
        <w:t>相关单位推荐分包</w:t>
      </w:r>
      <w:r>
        <w:rPr>
          <w:rFonts w:hint="eastAsia" w:ascii="仿宋_GB2312" w:hAnsi="Calibri" w:eastAsia="仿宋_GB2312" w:cs="Calibri"/>
          <w:color w:val="auto"/>
          <w:kern w:val="0"/>
          <w:sz w:val="28"/>
          <w:szCs w:val="28"/>
        </w:rPr>
        <w:t>人或供应商</w:t>
      </w:r>
      <w:r>
        <w:rPr>
          <w:rFonts w:ascii="仿宋_GB2312" w:hAnsi="Calibri" w:eastAsia="仿宋_GB2312" w:cs="Calibri"/>
          <w:color w:val="auto"/>
          <w:kern w:val="0"/>
          <w:sz w:val="28"/>
          <w:szCs w:val="28"/>
        </w:rPr>
        <w:t>并要求乙方购买合同规定以外的材料、设备等</w:t>
      </w:r>
      <w:r>
        <w:rPr>
          <w:rFonts w:hint="eastAsia" w:ascii="仿宋_GB2312" w:eastAsia="仿宋_GB2312" w:cs="Calibri"/>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520" w:lineRule="exact"/>
        <w:ind w:left="0" w:leftChars="0" w:firstLine="560" w:firstLineChars="200"/>
        <w:textAlignment w:val="auto"/>
        <w:rPr>
          <w:rFonts w:ascii="仿宋_GB2312" w:hAnsi="Calibri" w:eastAsia="仿宋_GB2312" w:cs="Calibri"/>
          <w:color w:val="auto"/>
          <w:kern w:val="0"/>
          <w:sz w:val="28"/>
          <w:szCs w:val="28"/>
        </w:rPr>
      </w:pPr>
      <w:r>
        <w:rPr>
          <w:rFonts w:hint="eastAsia" w:ascii="仿宋_GB2312" w:eastAsia="仿宋_GB2312" w:cs="Calibri"/>
          <w:color w:val="auto"/>
          <w:kern w:val="0"/>
          <w:sz w:val="28"/>
          <w:szCs w:val="28"/>
        </w:rPr>
        <w:t>7.</w:t>
      </w:r>
      <w:r>
        <w:rPr>
          <w:rFonts w:ascii="仿宋_GB2312" w:hAnsi="Calibri" w:eastAsia="仿宋_GB2312" w:cs="Calibri"/>
          <w:color w:val="auto"/>
          <w:kern w:val="0"/>
          <w:sz w:val="28"/>
          <w:szCs w:val="28"/>
        </w:rPr>
        <w:t>甲方工作人员不得为乙方多算工程量、多结工程款，并从中收受回扣，谋取私利</w:t>
      </w:r>
      <w:r>
        <w:rPr>
          <w:rFonts w:hint="eastAsia" w:ascii="仿宋_GB2312" w:eastAsia="仿宋_GB2312" w:cs="Calibri"/>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520" w:lineRule="exact"/>
        <w:ind w:left="0" w:leftChars="0" w:firstLine="560" w:firstLineChars="200"/>
        <w:textAlignment w:val="auto"/>
        <w:rPr>
          <w:rFonts w:ascii="仿宋_GB2312" w:hAnsi="Calibri" w:eastAsia="仿宋_GB2312" w:cs="Calibri"/>
          <w:color w:val="auto"/>
          <w:kern w:val="0"/>
          <w:sz w:val="28"/>
          <w:szCs w:val="28"/>
        </w:rPr>
      </w:pPr>
      <w:r>
        <w:rPr>
          <w:rFonts w:hint="eastAsia" w:ascii="仿宋_GB2312" w:eastAsia="仿宋_GB2312" w:cs="Calibri"/>
          <w:color w:val="auto"/>
          <w:kern w:val="0"/>
          <w:sz w:val="28"/>
          <w:szCs w:val="28"/>
        </w:rPr>
        <w:t>8.</w:t>
      </w:r>
      <w:r>
        <w:rPr>
          <w:rFonts w:ascii="仿宋_GB2312" w:hAnsi="Calibri" w:eastAsia="仿宋_GB2312" w:cs="Calibri"/>
          <w:color w:val="auto"/>
          <w:kern w:val="0"/>
          <w:sz w:val="28"/>
          <w:szCs w:val="28"/>
        </w:rPr>
        <w:t>甲方工作人员不得因乙方拒绝本人的不合理要求，而故意刁难乙方</w:t>
      </w:r>
      <w:r>
        <w:rPr>
          <w:rFonts w:hint="eastAsia" w:ascii="仿宋_GB2312" w:eastAsia="仿宋_GB2312" w:cs="Calibri"/>
          <w:color w:val="auto"/>
          <w:kern w:val="0"/>
          <w:sz w:val="28"/>
          <w:szCs w:val="28"/>
        </w:rPr>
        <w:t>；</w:t>
      </w:r>
    </w:p>
    <w:p>
      <w:pPr>
        <w:widowControl/>
        <w:spacing w:line="520" w:lineRule="exact"/>
        <w:ind w:firstLine="560" w:firstLineChars="200"/>
        <w:rPr>
          <w:rFonts w:ascii="仿宋_GB2312" w:hAnsi="Calibri" w:eastAsia="仿宋_GB2312" w:cs="Calibri"/>
          <w:color w:val="auto"/>
          <w:kern w:val="0"/>
          <w:sz w:val="28"/>
          <w:szCs w:val="28"/>
        </w:rPr>
      </w:pPr>
      <w:r>
        <w:rPr>
          <w:rFonts w:hint="eastAsia" w:ascii="仿宋_GB2312" w:hAnsi="Calibri" w:eastAsia="仿宋_GB2312" w:cs="Calibri"/>
          <w:color w:val="auto"/>
          <w:kern w:val="0"/>
          <w:sz w:val="28"/>
          <w:szCs w:val="28"/>
        </w:rPr>
        <w:t>9.依据公司《物资供应商不良行为管理办法》《输变电工程勘察设计、监理及施工承(分)包商不良行为管理办法》等，对乙方存在的不良行为</w:t>
      </w:r>
      <w:r>
        <w:rPr>
          <w:rFonts w:hint="eastAsia" w:ascii="仿宋_GB2312" w:eastAsia="仿宋_GB2312" w:cs="Calibri"/>
          <w:color w:val="auto"/>
          <w:kern w:val="0"/>
          <w:sz w:val="28"/>
          <w:szCs w:val="28"/>
        </w:rPr>
        <w:t>进行</w:t>
      </w:r>
      <w:r>
        <w:rPr>
          <w:rFonts w:hint="eastAsia" w:ascii="仿宋_GB2312" w:hAnsi="Calibri" w:eastAsia="仿宋_GB2312" w:cs="Calibri"/>
          <w:color w:val="auto"/>
          <w:kern w:val="0"/>
          <w:sz w:val="28"/>
          <w:szCs w:val="28"/>
        </w:rPr>
        <w:t>严肃处理</w:t>
      </w:r>
      <w:r>
        <w:rPr>
          <w:rFonts w:hint="eastAsia" w:ascii="仿宋_GB2312" w:eastAsia="仿宋_GB2312" w:cs="Calibri"/>
          <w:color w:val="auto"/>
          <w:kern w:val="0"/>
          <w:sz w:val="28"/>
          <w:szCs w:val="28"/>
        </w:rPr>
        <w:t>；</w:t>
      </w:r>
      <w:r>
        <w:rPr>
          <w:rFonts w:ascii="仿宋_GB2312" w:hAnsi="Calibri" w:eastAsia="仿宋_GB2312" w:cs="Calibri"/>
          <w:color w:val="auto"/>
          <w:kern w:val="0"/>
          <w:sz w:val="28"/>
          <w:szCs w:val="28"/>
        </w:rPr>
        <w:br w:type="textWrapping"/>
      </w:r>
      <w:r>
        <w:rPr>
          <w:rFonts w:hint="eastAsia" w:ascii="仿宋_GB2312" w:hAnsi="Calibri" w:eastAsia="仿宋_GB2312" w:cs="Calibri"/>
          <w:color w:val="auto"/>
          <w:kern w:val="0"/>
          <w:sz w:val="28"/>
          <w:szCs w:val="28"/>
        </w:rPr>
        <w:t xml:space="preserve">    10.</w:t>
      </w:r>
      <w:r>
        <w:rPr>
          <w:rFonts w:ascii="仿宋_GB2312" w:hAnsi="Calibri" w:eastAsia="仿宋_GB2312" w:cs="Calibri"/>
          <w:color w:val="auto"/>
          <w:kern w:val="0"/>
          <w:sz w:val="28"/>
          <w:szCs w:val="28"/>
        </w:rPr>
        <w:t>不违反</w:t>
      </w:r>
      <w:r>
        <w:rPr>
          <w:rFonts w:hint="eastAsia" w:ascii="仿宋_GB2312" w:hAnsi="Calibri" w:eastAsia="仿宋_GB2312" w:cs="Calibri"/>
          <w:color w:val="auto"/>
          <w:kern w:val="0"/>
          <w:sz w:val="28"/>
          <w:szCs w:val="28"/>
        </w:rPr>
        <w:t>《中国共产党纪律处分条例》《</w:t>
      </w:r>
      <w:r>
        <w:rPr>
          <w:rFonts w:ascii="仿宋_GB2312" w:hAnsi="Calibri" w:eastAsia="仿宋_GB2312" w:cs="Calibri"/>
          <w:color w:val="auto"/>
          <w:kern w:val="0"/>
          <w:sz w:val="28"/>
          <w:szCs w:val="28"/>
        </w:rPr>
        <w:t>国有企业领导人员廉洁从业若干规定</w:t>
      </w:r>
      <w:r>
        <w:rPr>
          <w:rFonts w:hint="eastAsia" w:ascii="仿宋_GB2312" w:hAnsi="Calibri" w:eastAsia="仿宋_GB2312" w:cs="Calibri"/>
          <w:color w:val="auto"/>
          <w:kern w:val="0"/>
          <w:sz w:val="28"/>
          <w:szCs w:val="28"/>
        </w:rPr>
        <w:t>》及</w:t>
      </w:r>
      <w:r>
        <w:rPr>
          <w:rFonts w:ascii="仿宋_GB2312" w:hAnsi="Calibri" w:eastAsia="仿宋_GB2312" w:cs="Calibri"/>
          <w:color w:val="auto"/>
          <w:kern w:val="0"/>
          <w:sz w:val="28"/>
          <w:szCs w:val="28"/>
        </w:rPr>
        <w:t>《内蒙古电力（集团）有限责任公司员工违规违纪行为处理规定》</w:t>
      </w:r>
      <w:r>
        <w:rPr>
          <w:rFonts w:hint="eastAsia" w:ascii="仿宋_GB2312" w:hAnsi="Calibri" w:eastAsia="仿宋_GB2312" w:cs="Calibri"/>
          <w:color w:val="auto"/>
          <w:kern w:val="0"/>
          <w:sz w:val="28"/>
          <w:szCs w:val="28"/>
        </w:rPr>
        <w:t>等相关规定。</w:t>
      </w:r>
    </w:p>
    <w:p>
      <w:pPr>
        <w:widowControl/>
        <w:spacing w:line="520" w:lineRule="exact"/>
        <w:ind w:firstLine="560" w:firstLineChars="200"/>
        <w:rPr>
          <w:rFonts w:ascii="黑体" w:hAnsi="黑体" w:eastAsia="黑体" w:cs="黑体"/>
          <w:color w:val="auto"/>
          <w:kern w:val="0"/>
          <w:sz w:val="28"/>
          <w:szCs w:val="28"/>
        </w:rPr>
      </w:pPr>
      <w:r>
        <w:rPr>
          <w:rFonts w:hint="eastAsia" w:ascii="黑体" w:hAnsi="黑体" w:eastAsia="黑体" w:cs="黑体"/>
          <w:color w:val="auto"/>
          <w:kern w:val="0"/>
          <w:sz w:val="28"/>
          <w:szCs w:val="28"/>
        </w:rPr>
        <w:t>第三条  乙方的责任</w:t>
      </w:r>
    </w:p>
    <w:p>
      <w:pPr>
        <w:widowControl/>
        <w:spacing w:line="520" w:lineRule="exact"/>
        <w:ind w:firstLine="560" w:firstLineChars="200"/>
        <w:rPr>
          <w:rFonts w:ascii="仿宋_GB2312" w:hAnsi="Calibri" w:eastAsia="仿宋_GB2312" w:cs="Calibri"/>
          <w:color w:val="auto"/>
          <w:kern w:val="0"/>
          <w:sz w:val="28"/>
          <w:szCs w:val="28"/>
        </w:rPr>
      </w:pPr>
      <w:r>
        <w:rPr>
          <w:rFonts w:hint="eastAsia" w:ascii="仿宋_GB2312" w:hAnsi="Calibri" w:eastAsia="仿宋_GB2312" w:cs="Calibri"/>
          <w:color w:val="auto"/>
          <w:kern w:val="0"/>
          <w:sz w:val="28"/>
          <w:szCs w:val="28"/>
        </w:rPr>
        <w:t>乙方应与甲方保持正常的业务关系，按照有关法律法规和程序开展业务工作，并遵守以下规定：</w:t>
      </w:r>
    </w:p>
    <w:p>
      <w:pPr>
        <w:widowControl/>
        <w:spacing w:line="520" w:lineRule="exact"/>
        <w:ind w:firstLine="560" w:firstLineChars="200"/>
        <w:rPr>
          <w:rFonts w:ascii="仿宋_GB2312" w:hAnsi="Calibri" w:eastAsia="仿宋_GB2312" w:cs="Calibri"/>
          <w:color w:val="auto"/>
          <w:kern w:val="0"/>
          <w:sz w:val="28"/>
          <w:szCs w:val="28"/>
        </w:rPr>
      </w:pPr>
      <w:r>
        <w:rPr>
          <w:rFonts w:hint="eastAsia" w:ascii="仿宋_GB2312" w:eastAsia="仿宋_GB2312" w:cs="Calibri"/>
          <w:color w:val="auto"/>
          <w:kern w:val="0"/>
          <w:sz w:val="28"/>
          <w:szCs w:val="28"/>
        </w:rPr>
        <w:t>1.</w:t>
      </w:r>
      <w:r>
        <w:rPr>
          <w:rFonts w:hint="eastAsia" w:ascii="仿宋_GB2312" w:hAnsi="Calibri" w:eastAsia="仿宋_GB2312" w:cs="Calibri"/>
          <w:color w:val="auto"/>
          <w:kern w:val="0"/>
          <w:sz w:val="28"/>
          <w:szCs w:val="28"/>
        </w:rPr>
        <w:t>不</w:t>
      </w:r>
      <w:r>
        <w:rPr>
          <w:rFonts w:hint="eastAsia" w:ascii="仿宋_GB2312" w:eastAsia="仿宋_GB2312" w:cs="Calibri"/>
          <w:color w:val="auto"/>
          <w:kern w:val="0"/>
          <w:sz w:val="28"/>
          <w:szCs w:val="28"/>
        </w:rPr>
        <w:t>邀请甲方及</w:t>
      </w:r>
      <w:r>
        <w:rPr>
          <w:rFonts w:ascii="仿宋_GB2312" w:hAnsi="Calibri" w:eastAsia="仿宋_GB2312" w:cs="Calibri"/>
          <w:color w:val="auto"/>
          <w:kern w:val="0"/>
          <w:sz w:val="28"/>
          <w:szCs w:val="28"/>
        </w:rPr>
        <w:t>相关工作人员</w:t>
      </w:r>
      <w:r>
        <w:rPr>
          <w:rFonts w:hint="eastAsia" w:ascii="仿宋_GB2312" w:eastAsia="仿宋_GB2312" w:cs="Calibri"/>
          <w:color w:val="auto"/>
          <w:kern w:val="0"/>
          <w:sz w:val="28"/>
          <w:szCs w:val="28"/>
        </w:rPr>
        <w:t>参加</w:t>
      </w:r>
      <w:r>
        <w:rPr>
          <w:rFonts w:hint="eastAsia" w:ascii="仿宋_GB2312" w:hAnsi="Calibri" w:eastAsia="仿宋_GB2312" w:cs="Calibri"/>
          <w:color w:val="auto"/>
          <w:kern w:val="0"/>
          <w:sz w:val="28"/>
          <w:szCs w:val="28"/>
        </w:rPr>
        <w:t>有可能影响公正执行公务的宴请、娱乐等活动</w:t>
      </w:r>
      <w:r>
        <w:rPr>
          <w:rFonts w:hint="eastAsia" w:ascii="仿宋_GB2312" w:eastAsia="仿宋_GB2312" w:cs="Calibri"/>
          <w:color w:val="auto"/>
          <w:kern w:val="0"/>
          <w:sz w:val="28"/>
          <w:szCs w:val="28"/>
        </w:rPr>
        <w:t>；</w:t>
      </w:r>
    </w:p>
    <w:p>
      <w:pPr>
        <w:widowControl/>
        <w:spacing w:line="520" w:lineRule="exact"/>
        <w:ind w:firstLine="560" w:firstLineChars="200"/>
        <w:rPr>
          <w:rFonts w:ascii="仿宋_GB2312" w:hAnsi="Calibri" w:eastAsia="仿宋_GB2312" w:cs="Calibri"/>
          <w:color w:val="auto"/>
          <w:kern w:val="0"/>
          <w:sz w:val="28"/>
          <w:szCs w:val="28"/>
        </w:rPr>
      </w:pPr>
      <w:r>
        <w:rPr>
          <w:rFonts w:hint="eastAsia" w:ascii="仿宋_GB2312" w:eastAsia="仿宋_GB2312" w:cs="Calibri"/>
          <w:color w:val="auto"/>
          <w:kern w:val="0"/>
          <w:sz w:val="28"/>
          <w:szCs w:val="28"/>
        </w:rPr>
        <w:t>2</w:t>
      </w:r>
      <w:r>
        <w:rPr>
          <w:rFonts w:hint="eastAsia" w:ascii="仿宋_GB2312" w:hAnsi="Calibri" w:eastAsia="仿宋_GB2312" w:cs="Calibri"/>
          <w:color w:val="auto"/>
          <w:kern w:val="0"/>
          <w:sz w:val="28"/>
          <w:szCs w:val="28"/>
        </w:rPr>
        <w:t>.不以任何理由为甲方和相关单位报销应由对方或个人支付的费用；</w:t>
      </w:r>
    </w:p>
    <w:p>
      <w:pPr>
        <w:widowControl/>
        <w:spacing w:line="520" w:lineRule="exact"/>
        <w:ind w:firstLine="560" w:firstLineChars="200"/>
        <w:rPr>
          <w:rFonts w:ascii="仿宋_GB2312" w:hAnsi="Calibri" w:eastAsia="仿宋_GB2312" w:cs="Calibri"/>
          <w:color w:val="auto"/>
          <w:kern w:val="0"/>
          <w:sz w:val="28"/>
          <w:szCs w:val="28"/>
        </w:rPr>
      </w:pPr>
      <w:r>
        <w:rPr>
          <w:rFonts w:hint="eastAsia" w:ascii="仿宋_GB2312" w:eastAsia="仿宋_GB2312" w:cs="Calibri"/>
          <w:color w:val="auto"/>
          <w:kern w:val="0"/>
          <w:sz w:val="28"/>
          <w:szCs w:val="28"/>
        </w:rPr>
        <w:t>3.</w:t>
      </w:r>
      <w:r>
        <w:rPr>
          <w:rFonts w:hint="eastAsia" w:ascii="仿宋_GB2312" w:hAnsi="Calibri" w:eastAsia="仿宋_GB2312" w:cs="Calibri"/>
          <w:color w:val="auto"/>
          <w:kern w:val="0"/>
          <w:sz w:val="28"/>
          <w:szCs w:val="28"/>
        </w:rPr>
        <w:t>不为甲方、与甲方相关的单位或个人装修住房、婚丧嫁娶、配偶子女的工作安排以及</w:t>
      </w:r>
      <w:r>
        <w:rPr>
          <w:rFonts w:ascii="仿宋_GB2312" w:hAnsi="Calibri" w:eastAsia="仿宋_GB2312" w:cs="Calibri"/>
          <w:color w:val="auto"/>
          <w:kern w:val="0"/>
          <w:sz w:val="28"/>
          <w:szCs w:val="28"/>
        </w:rPr>
        <w:t>境内外旅游等提供方便；</w:t>
      </w:r>
      <w:r>
        <w:rPr>
          <w:rFonts w:hint="eastAsia" w:ascii="仿宋_GB2312" w:hAnsi="Calibri" w:eastAsia="仿宋_GB2312" w:cs="Calibri"/>
          <w:color w:val="auto"/>
          <w:kern w:val="0"/>
          <w:sz w:val="28"/>
          <w:szCs w:val="28"/>
        </w:rPr>
        <w:br w:type="textWrapping"/>
      </w:r>
      <w:r>
        <w:rPr>
          <w:rFonts w:hint="eastAsia" w:ascii="仿宋_GB2312" w:eastAsia="仿宋_GB2312" w:cs="Calibri"/>
          <w:color w:val="auto"/>
          <w:kern w:val="0"/>
          <w:sz w:val="28"/>
          <w:szCs w:val="28"/>
        </w:rPr>
        <w:t>4</w:t>
      </w:r>
      <w:r>
        <w:rPr>
          <w:rFonts w:hint="eastAsia" w:ascii="仿宋_GB2312" w:hAnsi="Calibri" w:eastAsia="仿宋_GB2312" w:cs="Calibri"/>
          <w:color w:val="auto"/>
          <w:kern w:val="0"/>
          <w:sz w:val="28"/>
          <w:szCs w:val="28"/>
        </w:rPr>
        <w:t>.不以任何理由向甲方负责人及其工作人员赠送红包、礼金、购物卡、有价证券、贵重物品、感谢费和好处费等非正当利益；</w:t>
      </w:r>
    </w:p>
    <w:p>
      <w:pPr>
        <w:widowControl/>
        <w:spacing w:line="520" w:lineRule="exact"/>
        <w:ind w:firstLine="560" w:firstLineChars="200"/>
        <w:rPr>
          <w:rFonts w:ascii="仿宋_GB2312" w:hAnsi="Calibri" w:eastAsia="仿宋_GB2312" w:cs="Calibri"/>
          <w:color w:val="auto"/>
          <w:kern w:val="0"/>
          <w:sz w:val="28"/>
          <w:szCs w:val="28"/>
        </w:rPr>
      </w:pPr>
      <w:r>
        <w:rPr>
          <w:rFonts w:hint="eastAsia" w:ascii="仿宋_GB2312" w:eastAsia="仿宋_GB2312" w:cs="Calibri"/>
          <w:color w:val="auto"/>
          <w:kern w:val="0"/>
          <w:sz w:val="28"/>
          <w:szCs w:val="28"/>
        </w:rPr>
        <w:t>5</w:t>
      </w:r>
      <w:r>
        <w:rPr>
          <w:rFonts w:ascii="仿宋_GB2312" w:hAnsi="Calibri" w:eastAsia="仿宋_GB2312" w:cs="Calibri"/>
          <w:color w:val="auto"/>
          <w:kern w:val="0"/>
          <w:sz w:val="28"/>
          <w:szCs w:val="28"/>
        </w:rPr>
        <w:t>.不以谋取非正当利益为目的，擅自与甲方工作人员就业务问题进行私下商谈或者达成利益默契；</w:t>
      </w:r>
    </w:p>
    <w:p>
      <w:pPr>
        <w:widowControl/>
        <w:spacing w:line="520" w:lineRule="exact"/>
        <w:ind w:firstLine="560" w:firstLineChars="200"/>
        <w:rPr>
          <w:rFonts w:ascii="黑体" w:hAnsi="黑体" w:eastAsia="黑体" w:cs="黑体"/>
          <w:color w:val="auto"/>
          <w:kern w:val="0"/>
          <w:sz w:val="28"/>
          <w:szCs w:val="28"/>
        </w:rPr>
      </w:pPr>
      <w:r>
        <w:rPr>
          <w:rFonts w:hint="eastAsia" w:ascii="仿宋_GB2312" w:eastAsia="仿宋_GB2312" w:cs="Calibri"/>
          <w:color w:val="auto"/>
          <w:kern w:val="0"/>
          <w:sz w:val="28"/>
          <w:szCs w:val="28"/>
        </w:rPr>
        <w:t>6</w:t>
      </w:r>
      <w:r>
        <w:rPr>
          <w:rFonts w:hint="eastAsia" w:ascii="仿宋_GB2312" w:hAnsi="Calibri" w:eastAsia="仿宋_GB2312" w:cs="Calibri"/>
          <w:color w:val="auto"/>
          <w:kern w:val="0"/>
          <w:sz w:val="28"/>
          <w:szCs w:val="28"/>
        </w:rPr>
        <w:t>.不准</w:t>
      </w:r>
      <w:r>
        <w:rPr>
          <w:rFonts w:ascii="仿宋_GB2312" w:hAnsi="Calibri" w:eastAsia="仿宋_GB2312" w:cs="Calibri"/>
          <w:color w:val="auto"/>
          <w:kern w:val="0"/>
          <w:sz w:val="28"/>
          <w:szCs w:val="28"/>
        </w:rPr>
        <w:t>用黄、赌、贿等各种手段拉拢腐蚀甲方工作人员</w:t>
      </w:r>
      <w:r>
        <w:rPr>
          <w:rFonts w:hint="eastAsia" w:ascii="仿宋_GB2312" w:eastAsia="仿宋_GB2312" w:cs="Calibri"/>
          <w:color w:val="auto"/>
          <w:kern w:val="0"/>
          <w:sz w:val="28"/>
          <w:szCs w:val="28"/>
        </w:rPr>
        <w:t>；</w:t>
      </w:r>
      <w:r>
        <w:rPr>
          <w:rFonts w:ascii="仿宋_GB2312" w:hAnsi="Calibri" w:eastAsia="仿宋_GB2312" w:cs="Calibri"/>
          <w:color w:val="auto"/>
          <w:kern w:val="0"/>
          <w:sz w:val="28"/>
          <w:szCs w:val="28"/>
        </w:rPr>
        <w:br w:type="textWrapping"/>
      </w:r>
      <w:r>
        <w:rPr>
          <w:rFonts w:hint="eastAsia" w:ascii="仿宋_GB2312" w:eastAsia="仿宋_GB2312" w:cs="Calibri"/>
          <w:color w:val="auto"/>
          <w:kern w:val="0"/>
          <w:sz w:val="28"/>
          <w:szCs w:val="28"/>
        </w:rPr>
        <w:t>7</w:t>
      </w:r>
      <w:r>
        <w:rPr>
          <w:rFonts w:ascii="仿宋_GB2312" w:hAnsi="Calibri" w:eastAsia="仿宋_GB2312" w:cs="Calibri"/>
          <w:color w:val="auto"/>
          <w:kern w:val="0"/>
          <w:sz w:val="28"/>
          <w:szCs w:val="28"/>
        </w:rPr>
        <w:t>.发现甲方工作人员有违反本廉洁协议书规定的，应</w:t>
      </w:r>
      <w:r>
        <w:rPr>
          <w:rFonts w:hint="eastAsia" w:ascii="仿宋_GB2312" w:eastAsia="仿宋_GB2312" w:cs="Calibri"/>
          <w:color w:val="auto"/>
          <w:kern w:val="0"/>
          <w:sz w:val="28"/>
          <w:szCs w:val="28"/>
        </w:rPr>
        <w:t>及时</w:t>
      </w:r>
      <w:r>
        <w:rPr>
          <w:rFonts w:ascii="仿宋_GB2312" w:hAnsi="Calibri" w:eastAsia="仿宋_GB2312" w:cs="Calibri"/>
          <w:color w:val="auto"/>
          <w:kern w:val="0"/>
          <w:sz w:val="28"/>
          <w:szCs w:val="28"/>
        </w:rPr>
        <w:t>向甲方单位</w:t>
      </w:r>
      <w:r>
        <w:rPr>
          <w:rFonts w:hint="eastAsia" w:ascii="仿宋_GB2312" w:eastAsia="仿宋_GB2312" w:cs="Calibri"/>
          <w:color w:val="auto"/>
          <w:kern w:val="0"/>
          <w:sz w:val="28"/>
          <w:szCs w:val="28"/>
        </w:rPr>
        <w:t>反映。</w:t>
      </w:r>
      <w:r>
        <w:rPr>
          <w:rFonts w:ascii="仿宋_GB2312" w:hAnsi="Calibri" w:eastAsia="仿宋_GB2312" w:cs="Calibri"/>
          <w:color w:val="auto"/>
          <w:kern w:val="0"/>
          <w:sz w:val="28"/>
          <w:szCs w:val="28"/>
        </w:rPr>
        <w:br w:type="textWrapping"/>
      </w:r>
      <w:r>
        <w:rPr>
          <w:rFonts w:hint="eastAsia" w:ascii="仿宋_GB2312" w:hAnsi="Calibri" w:eastAsia="仿宋_GB2312" w:cs="Calibri"/>
          <w:color w:val="auto"/>
          <w:kern w:val="0"/>
          <w:sz w:val="28"/>
          <w:szCs w:val="28"/>
          <w:lang w:val="en-US" w:eastAsia="zh-CN"/>
        </w:rPr>
        <w:t xml:space="preserve">    </w:t>
      </w:r>
      <w:r>
        <w:rPr>
          <w:rFonts w:hint="eastAsia" w:ascii="黑体" w:hAnsi="黑体" w:eastAsia="黑体" w:cs="黑体"/>
          <w:color w:val="auto"/>
          <w:kern w:val="0"/>
          <w:sz w:val="28"/>
          <w:szCs w:val="28"/>
        </w:rPr>
        <w:t>第四条  相关责任</w:t>
      </w:r>
    </w:p>
    <w:p>
      <w:pPr>
        <w:widowControl/>
        <w:spacing w:line="520" w:lineRule="exact"/>
        <w:ind w:firstLine="560" w:firstLineChars="200"/>
        <w:rPr>
          <w:rFonts w:ascii="仿宋_GB2312" w:eastAsia="仿宋_GB2312" w:cs="Calibri"/>
          <w:color w:val="auto"/>
          <w:kern w:val="0"/>
          <w:sz w:val="28"/>
          <w:szCs w:val="28"/>
        </w:rPr>
      </w:pPr>
      <w:r>
        <w:rPr>
          <w:rFonts w:ascii="仿宋_GB2312" w:hAnsi="Calibri" w:eastAsia="仿宋_GB2312" w:cs="Calibri"/>
          <w:color w:val="auto"/>
          <w:kern w:val="0"/>
          <w:sz w:val="28"/>
          <w:szCs w:val="28"/>
        </w:rPr>
        <w:t>1.甲方违反本廉洁协议书第一、二条规定的，一经查实，按照管理权限，依据有关</w:t>
      </w:r>
      <w:r>
        <w:rPr>
          <w:rFonts w:hint="eastAsia" w:ascii="仿宋_GB2312" w:eastAsia="仿宋_GB2312" w:cs="Calibri"/>
          <w:color w:val="auto"/>
          <w:kern w:val="0"/>
          <w:sz w:val="28"/>
          <w:szCs w:val="28"/>
        </w:rPr>
        <w:t>党规</w:t>
      </w:r>
      <w:r>
        <w:rPr>
          <w:rFonts w:ascii="仿宋_GB2312" w:hAnsi="Calibri" w:eastAsia="仿宋_GB2312" w:cs="Calibri"/>
          <w:color w:val="auto"/>
          <w:kern w:val="0"/>
          <w:sz w:val="28"/>
          <w:szCs w:val="28"/>
        </w:rPr>
        <w:t>党纪、法律法规、规章制度给予</w:t>
      </w:r>
      <w:r>
        <w:rPr>
          <w:rFonts w:hint="eastAsia" w:ascii="仿宋_GB2312" w:eastAsia="仿宋_GB2312" w:cs="Calibri"/>
          <w:color w:val="auto"/>
          <w:kern w:val="0"/>
          <w:sz w:val="28"/>
          <w:szCs w:val="28"/>
        </w:rPr>
        <w:t>党纪政务</w:t>
      </w:r>
      <w:r>
        <w:rPr>
          <w:rFonts w:ascii="仿宋_GB2312" w:hAnsi="Calibri" w:eastAsia="仿宋_GB2312" w:cs="Calibri"/>
          <w:color w:val="auto"/>
          <w:kern w:val="0"/>
          <w:sz w:val="28"/>
          <w:szCs w:val="28"/>
        </w:rPr>
        <w:t>处分或组织处理；涉嫌犯罪的，移送司法机关依法追究刑事责任</w:t>
      </w:r>
      <w:r>
        <w:rPr>
          <w:rFonts w:hint="eastAsia" w:ascii="仿宋_GB2312" w:eastAsia="仿宋_GB2312" w:cs="Calibri"/>
          <w:color w:val="auto"/>
          <w:kern w:val="0"/>
          <w:sz w:val="28"/>
          <w:szCs w:val="28"/>
        </w:rPr>
        <w:t>；</w:t>
      </w:r>
    </w:p>
    <w:p>
      <w:pPr>
        <w:widowControl/>
        <w:spacing w:line="520" w:lineRule="exact"/>
        <w:ind w:firstLine="560" w:firstLineChars="200"/>
        <w:rPr>
          <w:rFonts w:ascii="仿宋_GB2312" w:hAnsi="Calibri" w:eastAsia="仿宋_GB2312" w:cs="Calibri"/>
          <w:color w:val="auto"/>
          <w:kern w:val="0"/>
          <w:sz w:val="28"/>
          <w:szCs w:val="28"/>
        </w:rPr>
      </w:pPr>
      <w:r>
        <w:rPr>
          <w:rFonts w:hint="eastAsia" w:ascii="仿宋_GB2312" w:eastAsia="仿宋_GB2312" w:cs="Calibri"/>
          <w:color w:val="auto"/>
          <w:kern w:val="0"/>
          <w:sz w:val="28"/>
          <w:szCs w:val="28"/>
        </w:rPr>
        <w:t>2.</w:t>
      </w:r>
      <w:r>
        <w:rPr>
          <w:rFonts w:ascii="仿宋_GB2312" w:hAnsi="Calibri" w:eastAsia="仿宋_GB2312" w:cs="Calibri"/>
          <w:color w:val="auto"/>
          <w:kern w:val="0"/>
          <w:sz w:val="28"/>
          <w:szCs w:val="28"/>
        </w:rPr>
        <w:t>乙方违反本廉洁协议书第一、三条规定的，一经查实，根据有关法律法规、规章制度</w:t>
      </w:r>
      <w:r>
        <w:rPr>
          <w:rFonts w:hint="eastAsia" w:ascii="仿宋_GB2312" w:eastAsia="仿宋_GB2312" w:cs="Calibri"/>
          <w:color w:val="auto"/>
          <w:kern w:val="0"/>
          <w:sz w:val="28"/>
          <w:szCs w:val="28"/>
        </w:rPr>
        <w:t>、行业准则，移交相关有管理权限的部门，</w:t>
      </w:r>
      <w:r>
        <w:rPr>
          <w:rFonts w:ascii="仿宋_GB2312" w:hAnsi="Calibri" w:eastAsia="仿宋_GB2312" w:cs="Calibri"/>
          <w:color w:val="auto"/>
          <w:kern w:val="0"/>
          <w:sz w:val="28"/>
          <w:szCs w:val="28"/>
        </w:rPr>
        <w:t>对乙方进行处理</w:t>
      </w:r>
      <w:r>
        <w:rPr>
          <w:rFonts w:hint="eastAsia" w:ascii="仿宋_GB2312" w:eastAsia="仿宋_GB2312" w:cs="Calibri"/>
          <w:color w:val="auto"/>
          <w:kern w:val="0"/>
          <w:sz w:val="28"/>
          <w:szCs w:val="28"/>
        </w:rPr>
        <w:t>；</w:t>
      </w:r>
      <w:r>
        <w:rPr>
          <w:rFonts w:ascii="仿宋_GB2312" w:hAnsi="Calibri" w:eastAsia="仿宋_GB2312" w:cs="Calibri"/>
          <w:color w:val="auto"/>
          <w:kern w:val="0"/>
          <w:sz w:val="28"/>
          <w:szCs w:val="28"/>
        </w:rPr>
        <w:t>涉嫌犯罪的，移送司法机关依法追究刑事责任</w:t>
      </w:r>
      <w:r>
        <w:rPr>
          <w:rFonts w:hint="eastAsia" w:ascii="仿宋_GB2312" w:eastAsia="仿宋_GB2312" w:cs="Calibri"/>
          <w:color w:val="auto"/>
          <w:kern w:val="0"/>
          <w:sz w:val="28"/>
          <w:szCs w:val="28"/>
        </w:rPr>
        <w:t>；</w:t>
      </w:r>
    </w:p>
    <w:p>
      <w:pPr>
        <w:widowControl/>
        <w:spacing w:line="520" w:lineRule="exact"/>
        <w:ind w:firstLine="560" w:firstLineChars="200"/>
        <w:rPr>
          <w:rFonts w:ascii="仿宋_GB2312" w:hAnsi="Calibri" w:eastAsia="仿宋_GB2312" w:cs="Calibri"/>
          <w:color w:val="auto"/>
          <w:kern w:val="0"/>
          <w:sz w:val="28"/>
          <w:szCs w:val="28"/>
        </w:rPr>
      </w:pPr>
      <w:r>
        <w:rPr>
          <w:rFonts w:ascii="仿宋_GB2312" w:hAnsi="Calibri" w:eastAsia="仿宋_GB2312" w:cs="Calibri"/>
          <w:color w:val="auto"/>
          <w:kern w:val="0"/>
          <w:sz w:val="28"/>
          <w:szCs w:val="28"/>
        </w:rPr>
        <w:t>3.乙方单位或个人有违反</w:t>
      </w:r>
      <w:r>
        <w:rPr>
          <w:rFonts w:hint="eastAsia" w:ascii="仿宋_GB2312" w:eastAsia="仿宋_GB2312" w:cs="Calibri"/>
          <w:color w:val="auto"/>
          <w:kern w:val="0"/>
          <w:sz w:val="28"/>
          <w:szCs w:val="28"/>
        </w:rPr>
        <w:t>协议</w:t>
      </w:r>
      <w:r>
        <w:rPr>
          <w:rFonts w:ascii="仿宋_GB2312" w:hAnsi="Calibri" w:eastAsia="仿宋_GB2312" w:cs="Calibri"/>
          <w:color w:val="auto"/>
          <w:kern w:val="0"/>
          <w:sz w:val="28"/>
          <w:szCs w:val="28"/>
        </w:rPr>
        <w:t>约定的行为，给甲方造成损失的，乙方赔偿甲方直接经济损失，</w:t>
      </w:r>
      <w:r>
        <w:rPr>
          <w:rFonts w:hint="eastAsia" w:ascii="仿宋_GB2312" w:eastAsia="仿宋_GB2312" w:cs="Calibri"/>
          <w:color w:val="auto"/>
          <w:kern w:val="0"/>
          <w:sz w:val="28"/>
          <w:szCs w:val="28"/>
        </w:rPr>
        <w:t>甲方按照物资供应商不良行为的相关管理办法对乙方进行处罚。</w:t>
      </w:r>
    </w:p>
    <w:p>
      <w:pPr>
        <w:widowControl/>
        <w:spacing w:line="520" w:lineRule="exact"/>
        <w:ind w:firstLine="560" w:firstLineChars="200"/>
        <w:rPr>
          <w:rFonts w:ascii="仿宋_GB2312" w:hAnsi="Calibri" w:eastAsia="仿宋_GB2312" w:cs="Calibri"/>
          <w:color w:val="auto"/>
          <w:kern w:val="0"/>
          <w:sz w:val="28"/>
          <w:szCs w:val="28"/>
        </w:rPr>
      </w:pPr>
      <w:r>
        <w:rPr>
          <w:rFonts w:ascii="仿宋_GB2312" w:hAnsi="Calibri" w:eastAsia="仿宋_GB2312" w:cs="Calibri"/>
          <w:color w:val="auto"/>
          <w:kern w:val="0"/>
          <w:sz w:val="28"/>
          <w:szCs w:val="28"/>
        </w:rPr>
        <w:t>取消乙方在甲方的</w:t>
      </w:r>
      <w:r>
        <w:rPr>
          <w:rFonts w:hint="eastAsia" w:ascii="仿宋_GB2312" w:hAnsi="Calibri" w:eastAsia="仿宋_GB2312" w:cs="Calibri"/>
          <w:color w:val="auto"/>
          <w:kern w:val="0"/>
          <w:sz w:val="28"/>
          <w:szCs w:val="28"/>
        </w:rPr>
        <w:t>合作资格</w:t>
      </w:r>
      <w:r>
        <w:rPr>
          <w:rFonts w:ascii="仿宋_GB2312" w:hAnsi="Calibri" w:eastAsia="仿宋_GB2312" w:cs="Calibri"/>
          <w:color w:val="auto"/>
          <w:kern w:val="0"/>
          <w:sz w:val="28"/>
          <w:szCs w:val="28"/>
        </w:rPr>
        <w:t xml:space="preserve">。 </w:t>
      </w:r>
    </w:p>
    <w:p>
      <w:pPr>
        <w:widowControl/>
        <w:spacing w:line="520" w:lineRule="exact"/>
        <w:ind w:firstLine="560" w:firstLineChars="200"/>
        <w:rPr>
          <w:rFonts w:ascii="仿宋_GB2312" w:hAnsi="Calibri" w:eastAsia="仿宋_GB2312" w:cs="Calibri"/>
          <w:color w:val="auto"/>
          <w:kern w:val="0"/>
          <w:sz w:val="28"/>
          <w:szCs w:val="28"/>
        </w:rPr>
      </w:pPr>
      <w:r>
        <w:rPr>
          <w:rFonts w:hint="eastAsia" w:ascii="黑体" w:hAnsi="黑体" w:eastAsia="黑体" w:cs="黑体"/>
          <w:color w:val="auto"/>
          <w:kern w:val="0"/>
          <w:sz w:val="28"/>
          <w:szCs w:val="28"/>
        </w:rPr>
        <w:t>第五条  其他事项</w:t>
      </w:r>
      <w:r>
        <w:rPr>
          <w:rFonts w:hint="eastAsia" w:ascii="黑体" w:hAnsi="黑体" w:eastAsia="黑体" w:cs="黑体"/>
          <w:color w:val="auto"/>
          <w:kern w:val="0"/>
          <w:sz w:val="28"/>
          <w:szCs w:val="28"/>
        </w:rPr>
        <w:br w:type="textWrapping"/>
      </w:r>
      <w:r>
        <w:rPr>
          <w:rFonts w:ascii="仿宋_GB2312" w:hAnsi="Calibri" w:eastAsia="仿宋_GB2312" w:cs="Calibri"/>
          <w:color w:val="auto"/>
          <w:kern w:val="0"/>
          <w:sz w:val="28"/>
          <w:szCs w:val="28"/>
        </w:rPr>
        <w:t>1.本廉洁协议书经双方签字盖章后生效</w:t>
      </w:r>
      <w:r>
        <w:rPr>
          <w:rFonts w:hint="eastAsia" w:ascii="仿宋_GB2312" w:eastAsia="仿宋_GB2312" w:cs="Calibri"/>
          <w:color w:val="auto"/>
          <w:kern w:val="0"/>
          <w:sz w:val="28"/>
          <w:szCs w:val="28"/>
        </w:rPr>
        <w:t>，</w:t>
      </w:r>
      <w:r>
        <w:rPr>
          <w:rFonts w:ascii="仿宋_GB2312" w:hAnsi="Calibri" w:eastAsia="仿宋_GB2312" w:cs="Calibri"/>
          <w:color w:val="auto"/>
          <w:kern w:val="0"/>
          <w:sz w:val="28"/>
          <w:szCs w:val="28"/>
        </w:rPr>
        <w:t>一式</w:t>
      </w:r>
      <w:r>
        <w:rPr>
          <w:rFonts w:hint="eastAsia" w:ascii="仿宋_GB2312" w:eastAsia="仿宋_GB2312" w:cs="Calibri"/>
          <w:color w:val="auto"/>
          <w:kern w:val="0"/>
          <w:sz w:val="28"/>
          <w:szCs w:val="28"/>
          <w:lang w:val="en-US" w:eastAsia="zh-CN"/>
        </w:rPr>
        <w:t>4</w:t>
      </w:r>
      <w:r>
        <w:rPr>
          <w:rFonts w:ascii="仿宋_GB2312" w:hAnsi="Calibri" w:eastAsia="仿宋_GB2312" w:cs="Calibri"/>
          <w:color w:val="auto"/>
          <w:kern w:val="0"/>
          <w:sz w:val="28"/>
          <w:szCs w:val="28"/>
        </w:rPr>
        <w:t>份，甲方执</w:t>
      </w:r>
      <w:r>
        <w:rPr>
          <w:rFonts w:hint="eastAsia" w:ascii="仿宋_GB2312" w:hAnsi="Calibri" w:eastAsia="仿宋_GB2312" w:cs="Calibri"/>
          <w:color w:val="auto"/>
          <w:kern w:val="0"/>
          <w:sz w:val="28"/>
          <w:szCs w:val="28"/>
          <w:lang w:val="en-US" w:eastAsia="zh-CN"/>
        </w:rPr>
        <w:t>2</w:t>
      </w:r>
      <w:r>
        <w:rPr>
          <w:rFonts w:ascii="仿宋_GB2312" w:hAnsi="Calibri" w:eastAsia="仿宋_GB2312" w:cs="Calibri"/>
          <w:color w:val="auto"/>
          <w:kern w:val="0"/>
          <w:sz w:val="28"/>
          <w:szCs w:val="28"/>
        </w:rPr>
        <w:t>份，乙方执2份</w:t>
      </w:r>
      <w:r>
        <w:rPr>
          <w:rFonts w:hint="eastAsia" w:ascii="仿宋_GB2312" w:eastAsia="仿宋_GB2312" w:cs="Calibri"/>
          <w:color w:val="auto"/>
          <w:kern w:val="0"/>
          <w:sz w:val="28"/>
          <w:szCs w:val="28"/>
        </w:rPr>
        <w:t>；</w:t>
      </w:r>
      <w:r>
        <w:rPr>
          <w:rFonts w:ascii="仿宋_GB2312" w:hAnsi="Calibri" w:eastAsia="仿宋_GB2312" w:cs="Calibri"/>
          <w:color w:val="auto"/>
          <w:kern w:val="0"/>
          <w:sz w:val="28"/>
          <w:szCs w:val="28"/>
        </w:rPr>
        <w:br w:type="textWrapping"/>
      </w:r>
      <w:r>
        <w:rPr>
          <w:rFonts w:hint="eastAsia" w:ascii="仿宋_GB2312" w:eastAsia="仿宋_GB2312" w:cs="Calibri"/>
          <w:color w:val="auto"/>
          <w:kern w:val="0"/>
          <w:sz w:val="28"/>
          <w:szCs w:val="28"/>
        </w:rPr>
        <w:t xml:space="preserve">    2.</w:t>
      </w:r>
      <w:r>
        <w:rPr>
          <w:rFonts w:ascii="仿宋_GB2312" w:hAnsi="Calibri" w:eastAsia="仿宋_GB2312" w:cs="Calibri"/>
          <w:color w:val="auto"/>
          <w:kern w:val="0"/>
          <w:sz w:val="28"/>
          <w:szCs w:val="28"/>
        </w:rPr>
        <w:t>本</w:t>
      </w:r>
      <w:r>
        <w:rPr>
          <w:rFonts w:hint="eastAsia" w:ascii="仿宋_GB2312" w:eastAsia="仿宋_GB2312" w:cs="Calibri"/>
          <w:color w:val="auto"/>
          <w:kern w:val="0"/>
          <w:sz w:val="28"/>
          <w:szCs w:val="28"/>
        </w:rPr>
        <w:t>协议</w:t>
      </w:r>
      <w:r>
        <w:rPr>
          <w:rFonts w:ascii="仿宋_GB2312" w:hAnsi="Calibri" w:eastAsia="仿宋_GB2312" w:cs="Calibri"/>
          <w:color w:val="auto"/>
          <w:kern w:val="0"/>
          <w:sz w:val="28"/>
          <w:szCs w:val="28"/>
        </w:rPr>
        <w:t>作为</w:t>
      </w:r>
      <w:r>
        <w:rPr>
          <w:rFonts w:hint="eastAsia" w:ascii="仿宋_GB2312" w:eastAsia="仿宋_GB2312" w:cs="Calibri"/>
          <w:color w:val="auto"/>
          <w:kern w:val="0"/>
          <w:sz w:val="28"/>
          <w:szCs w:val="28"/>
          <w:u w:val="single"/>
        </w:rPr>
        <w:t>内蒙古电力（集团）有限责任公司</w:t>
      </w:r>
      <w:r>
        <w:rPr>
          <w:rFonts w:hint="eastAsia" w:ascii="仿宋_GB2312" w:eastAsia="仿宋_GB2312" w:cs="Calibri"/>
          <w:color w:val="auto"/>
          <w:kern w:val="0"/>
          <w:sz w:val="28"/>
          <w:szCs w:val="28"/>
          <w:u w:val="single"/>
          <w:lang w:val="en-US" w:eastAsia="zh-CN"/>
        </w:rPr>
        <w:t>总部及支撑保障机构2025年防暑降温用品采购合同</w:t>
      </w:r>
      <w:r>
        <w:rPr>
          <w:rFonts w:ascii="仿宋_GB2312" w:hAnsi="Calibri" w:eastAsia="仿宋_GB2312" w:cs="Calibri"/>
          <w:color w:val="auto"/>
          <w:kern w:val="0"/>
          <w:sz w:val="28"/>
          <w:szCs w:val="28"/>
        </w:rPr>
        <w:t>的一部分</w:t>
      </w:r>
      <w:r>
        <w:rPr>
          <w:rFonts w:hint="eastAsia" w:ascii="仿宋_GB2312" w:eastAsia="仿宋_GB2312" w:cs="Calibri"/>
          <w:color w:val="auto"/>
          <w:kern w:val="0"/>
          <w:sz w:val="28"/>
          <w:szCs w:val="28"/>
        </w:rPr>
        <w:t>；</w:t>
      </w:r>
    </w:p>
    <w:p>
      <w:pPr>
        <w:widowControl/>
        <w:spacing w:line="520" w:lineRule="exact"/>
        <w:ind w:firstLine="560" w:firstLineChars="200"/>
        <w:rPr>
          <w:rFonts w:eastAsia="宋体"/>
          <w:color w:val="auto"/>
          <w:sz w:val="28"/>
          <w:szCs w:val="28"/>
        </w:rPr>
      </w:pPr>
      <w:r>
        <w:rPr>
          <w:rFonts w:hint="eastAsia" w:ascii="仿宋_GB2312" w:hAnsi="Calibri" w:eastAsia="仿宋_GB2312" w:cs="Calibri"/>
          <w:color w:val="auto"/>
          <w:kern w:val="0"/>
          <w:sz w:val="28"/>
          <w:szCs w:val="28"/>
        </w:rPr>
        <w:t>3.</w:t>
      </w:r>
      <w:r>
        <w:rPr>
          <w:rFonts w:ascii="仿宋_GB2312" w:hAnsi="Calibri" w:eastAsia="仿宋_GB2312" w:cs="Calibri"/>
          <w:color w:val="auto"/>
          <w:kern w:val="0"/>
          <w:sz w:val="28"/>
          <w:szCs w:val="28"/>
        </w:rPr>
        <w:t>甲乙双方确认在签订本廉洁协议书前已仔细阅读条款内容，甲乙双方对本廉洁协议书所产生的法律责任已清楚知悉并承诺遵守。</w:t>
      </w:r>
    </w:p>
    <w:p>
      <w:pPr>
        <w:widowControl/>
        <w:spacing w:line="520" w:lineRule="exact"/>
        <w:ind w:firstLine="560" w:firstLineChars="200"/>
        <w:rPr>
          <w:rFonts w:hint="eastAsia" w:ascii="仿宋_GB2312" w:hAnsi="Calibri" w:eastAsia="仿宋_GB2312" w:cs="Calibri"/>
          <w:color w:val="auto"/>
          <w:kern w:val="0"/>
          <w:sz w:val="28"/>
          <w:szCs w:val="28"/>
        </w:rPr>
      </w:pPr>
      <w:r>
        <w:rPr>
          <w:rFonts w:ascii="仿宋_GB2312" w:hAnsi="Calibri" w:eastAsia="仿宋_GB2312" w:cs="Calibri"/>
          <w:color w:val="auto"/>
          <w:kern w:val="0"/>
          <w:sz w:val="28"/>
          <w:szCs w:val="28"/>
        </w:rPr>
        <w:br w:type="textWrapping"/>
      </w:r>
      <w:r>
        <w:rPr>
          <w:rFonts w:ascii="仿宋_GB2312" w:hAnsi="Calibri" w:eastAsia="仿宋_GB2312" w:cs="Calibri"/>
          <w:color w:val="auto"/>
          <w:kern w:val="0"/>
          <w:sz w:val="28"/>
          <w:szCs w:val="28"/>
        </w:rPr>
        <w:br w:type="textWrapping"/>
      </w:r>
      <w:r>
        <w:rPr>
          <w:rFonts w:ascii="仿宋_GB2312" w:hAnsi="Calibri" w:eastAsia="仿宋_GB2312" w:cs="Calibri"/>
          <w:color w:val="auto"/>
          <w:kern w:val="0"/>
          <w:sz w:val="28"/>
          <w:szCs w:val="28"/>
        </w:rPr>
        <w:t>甲方（盖章）：</w:t>
      </w:r>
      <w:r>
        <w:rPr>
          <w:rFonts w:hint="eastAsia" w:ascii="仿宋_GB2312" w:hAnsi="Calibri" w:eastAsia="仿宋_GB2312" w:cs="Calibri"/>
          <w:color w:val="auto"/>
          <w:kern w:val="0"/>
          <w:sz w:val="28"/>
          <w:szCs w:val="28"/>
        </w:rPr>
        <w:t xml:space="preserve">                 </w:t>
      </w:r>
      <w:r>
        <w:rPr>
          <w:rFonts w:ascii="仿宋_GB2312" w:hAnsi="Calibri" w:eastAsia="仿宋_GB2312" w:cs="Calibri"/>
          <w:color w:val="auto"/>
          <w:kern w:val="0"/>
          <w:sz w:val="28"/>
          <w:szCs w:val="28"/>
        </w:rPr>
        <w:t>乙方（盖章）：</w:t>
      </w:r>
    </w:p>
    <w:p>
      <w:pPr>
        <w:outlineLvl w:val="0"/>
        <w:rPr>
          <w:rFonts w:ascii="仿宋_GB2312" w:hAnsi="仿宋_GB2312" w:eastAsia="仿宋_GB2312" w:cs="仿宋_GB2312"/>
          <w:bCs/>
          <w:color w:val="auto"/>
          <w:sz w:val="32"/>
          <w:szCs w:val="32"/>
        </w:rPr>
      </w:pPr>
      <w:r>
        <w:rPr>
          <w:rFonts w:hint="eastAsia" w:ascii="仿宋_GB2312" w:eastAsia="仿宋_GB2312" w:cs="Calibri"/>
          <w:color w:val="auto"/>
          <w:kern w:val="0"/>
          <w:sz w:val="28"/>
          <w:szCs w:val="28"/>
        </w:rPr>
        <w:t>法定代表人（负责人）或         法定代表人（负责人）或</w:t>
      </w:r>
    </w:p>
    <w:p>
      <w:pPr>
        <w:widowControl/>
        <w:spacing w:line="520" w:lineRule="exact"/>
        <w:rPr>
          <w:rFonts w:ascii="仿宋_GB2312" w:eastAsia="仿宋_GB2312" w:cs="Calibri"/>
          <w:color w:val="auto"/>
          <w:kern w:val="0"/>
          <w:sz w:val="28"/>
          <w:szCs w:val="28"/>
        </w:rPr>
      </w:pPr>
      <w:r>
        <w:rPr>
          <w:rFonts w:hint="eastAsia" w:ascii="仿宋_GB2312" w:eastAsia="仿宋_GB2312" w:cs="Calibri"/>
          <w:color w:val="auto"/>
          <w:kern w:val="0"/>
          <w:sz w:val="28"/>
          <w:szCs w:val="28"/>
        </w:rPr>
        <w:t>授权代表（签字）：             授权代表（签字）：</w:t>
      </w:r>
    </w:p>
    <w:p>
      <w:pPr>
        <w:widowControl/>
        <w:spacing w:line="520" w:lineRule="exact"/>
        <w:rPr>
          <w:rFonts w:hint="default" w:ascii="仿宋_GB2312" w:hAnsi="Calibri" w:eastAsia="仿宋_GB2312" w:cs="Calibri"/>
          <w:color w:val="auto"/>
          <w:kern w:val="0"/>
          <w:sz w:val="28"/>
          <w:szCs w:val="28"/>
          <w:lang w:val="en-US" w:eastAsia="zh-CN"/>
        </w:rPr>
      </w:pPr>
      <w:r>
        <w:rPr>
          <w:rFonts w:ascii="仿宋_GB2312" w:hAnsi="Calibri" w:eastAsia="仿宋_GB2312" w:cs="Calibri"/>
          <w:color w:val="auto"/>
          <w:kern w:val="0"/>
          <w:sz w:val="28"/>
          <w:szCs w:val="28"/>
        </w:rPr>
        <w:t>联系人：</w:t>
      </w:r>
      <w:r>
        <w:rPr>
          <w:rFonts w:hint="eastAsia" w:ascii="仿宋_GB2312" w:hAnsi="Calibri" w:eastAsia="仿宋_GB2312" w:cs="Calibri"/>
          <w:color w:val="auto"/>
          <w:kern w:val="0"/>
          <w:sz w:val="28"/>
          <w:szCs w:val="28"/>
        </w:rPr>
        <w:t xml:space="preserve">                  </w:t>
      </w:r>
      <w:r>
        <w:rPr>
          <w:rFonts w:hint="eastAsia" w:ascii="仿宋_GB2312" w:hAnsi="Calibri" w:eastAsia="仿宋_GB2312" w:cs="Calibri"/>
          <w:color w:val="auto"/>
          <w:kern w:val="0"/>
          <w:sz w:val="28"/>
          <w:szCs w:val="28"/>
          <w:lang w:val="en-US" w:eastAsia="zh-CN"/>
        </w:rPr>
        <w:t xml:space="preserve">     </w:t>
      </w:r>
      <w:r>
        <w:rPr>
          <w:rFonts w:ascii="仿宋_GB2312" w:hAnsi="Calibri" w:eastAsia="仿宋_GB2312" w:cs="Calibri"/>
          <w:color w:val="auto"/>
          <w:kern w:val="0"/>
          <w:sz w:val="28"/>
          <w:szCs w:val="28"/>
        </w:rPr>
        <w:t>联系人：</w:t>
      </w:r>
    </w:p>
    <w:p>
      <w:pPr>
        <w:widowControl/>
        <w:spacing w:line="520" w:lineRule="exact"/>
        <w:rPr>
          <w:rFonts w:hint="default" w:ascii="仿宋_GB2312" w:hAnsi="Calibri" w:eastAsia="仿宋_GB2312" w:cs="Calibri"/>
          <w:color w:val="auto"/>
          <w:kern w:val="0"/>
          <w:sz w:val="28"/>
          <w:szCs w:val="28"/>
          <w:lang w:val="en-US" w:eastAsia="zh-CN"/>
        </w:rPr>
      </w:pPr>
      <w:r>
        <w:rPr>
          <w:rFonts w:ascii="仿宋_GB2312" w:hAnsi="Calibri" w:eastAsia="仿宋_GB2312" w:cs="Calibri"/>
          <w:color w:val="auto"/>
          <w:kern w:val="0"/>
          <w:sz w:val="28"/>
          <w:szCs w:val="28"/>
        </w:rPr>
        <w:t>联系方式：</w:t>
      </w:r>
      <w:r>
        <w:rPr>
          <w:rFonts w:hint="eastAsia" w:ascii="仿宋_GB2312" w:hAnsi="Calibri" w:eastAsia="仿宋_GB2312" w:cs="Calibri"/>
          <w:color w:val="auto"/>
          <w:kern w:val="0"/>
          <w:sz w:val="28"/>
          <w:szCs w:val="28"/>
        </w:rPr>
        <w:t xml:space="preserve">              </w:t>
      </w:r>
      <w:r>
        <w:rPr>
          <w:rFonts w:hint="eastAsia" w:ascii="仿宋_GB2312" w:hAnsi="Calibri" w:eastAsia="仿宋_GB2312" w:cs="Calibri"/>
          <w:color w:val="auto"/>
          <w:kern w:val="0"/>
          <w:sz w:val="28"/>
          <w:szCs w:val="28"/>
          <w:lang w:val="en-US" w:eastAsia="zh-CN"/>
        </w:rPr>
        <w:t xml:space="preserve">       </w:t>
      </w:r>
      <w:r>
        <w:rPr>
          <w:rFonts w:ascii="仿宋_GB2312" w:hAnsi="Calibri" w:eastAsia="仿宋_GB2312" w:cs="Calibri"/>
          <w:color w:val="auto"/>
          <w:kern w:val="0"/>
          <w:sz w:val="28"/>
          <w:szCs w:val="28"/>
        </w:rPr>
        <w:t>联系方式：</w:t>
      </w:r>
    </w:p>
    <w:p>
      <w:pPr>
        <w:widowControl/>
        <w:spacing w:line="520" w:lineRule="exact"/>
        <w:rPr>
          <w:color w:val="auto"/>
        </w:rPr>
      </w:pPr>
      <w:r>
        <w:rPr>
          <w:rFonts w:hint="eastAsia" w:ascii="仿宋_GB2312" w:eastAsia="仿宋_GB2312" w:cs="Calibri"/>
          <w:color w:val="auto"/>
          <w:kern w:val="0"/>
          <w:sz w:val="28"/>
          <w:szCs w:val="28"/>
        </w:rPr>
        <w:t>签订时间</w:t>
      </w:r>
      <w:r>
        <w:rPr>
          <w:rFonts w:ascii="仿宋_GB2312" w:hAnsi="Calibri" w:eastAsia="仿宋_GB2312" w:cs="Calibri"/>
          <w:color w:val="auto"/>
          <w:kern w:val="0"/>
          <w:sz w:val="28"/>
          <w:szCs w:val="28"/>
        </w:rPr>
        <w:t>：</w:t>
      </w:r>
      <w:r>
        <w:rPr>
          <w:rFonts w:hint="eastAsia" w:ascii="仿宋_GB2312" w:eastAsia="仿宋_GB2312" w:cs="Calibri"/>
          <w:color w:val="auto"/>
          <w:kern w:val="0"/>
          <w:sz w:val="28"/>
          <w:szCs w:val="28"/>
        </w:rPr>
        <w:t xml:space="preserve">                     签订时间</w:t>
      </w:r>
      <w:r>
        <w:rPr>
          <w:rFonts w:ascii="仿宋_GB2312" w:hAnsi="Calibri" w:eastAsia="仿宋_GB2312" w:cs="Calibri"/>
          <w:color w:val="auto"/>
          <w:kern w:val="0"/>
          <w:sz w:val="28"/>
          <w:szCs w:val="28"/>
        </w:rPr>
        <w:t>：</w:t>
      </w:r>
    </w:p>
    <w:p>
      <w:pPr>
        <w:pStyle w:val="6"/>
        <w:ind w:left="0"/>
        <w:rPr>
          <w:rFonts w:ascii="黑体" w:hAnsi="黑体" w:eastAsia="黑体" w:cs="黑体"/>
          <w:color w:val="auto"/>
          <w:sz w:val="32"/>
          <w:szCs w:val="24"/>
          <w:lang w:eastAsia="zh-CN"/>
        </w:rPr>
      </w:pPr>
    </w:p>
    <w:p>
      <w:pPr>
        <w:pStyle w:val="6"/>
        <w:ind w:left="0"/>
        <w:rPr>
          <w:rFonts w:ascii="黑体" w:hAnsi="黑体" w:eastAsia="黑体" w:cs="黑体"/>
          <w:color w:val="auto"/>
          <w:sz w:val="32"/>
          <w:szCs w:val="24"/>
          <w:lang w:eastAsia="zh-CN"/>
        </w:rPr>
      </w:pPr>
    </w:p>
    <w:sectPr>
      <w:pgSz w:w="11906" w:h="16838"/>
      <w:pgMar w:top="1440" w:right="1531" w:bottom="1440" w:left="1531" w:header="851" w:footer="992"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4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方正书宋简体">
    <w:altName w:val="宋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mYWM5YzMzYTc0YmZmMTA0MTFiODhkNDg3ZGUzMzIifQ=="/>
  </w:docVars>
  <w:rsids>
    <w:rsidRoot w:val="00EC37FB"/>
    <w:rsid w:val="00180B1B"/>
    <w:rsid w:val="002E48EF"/>
    <w:rsid w:val="002F045A"/>
    <w:rsid w:val="004C5040"/>
    <w:rsid w:val="00555946"/>
    <w:rsid w:val="00563204"/>
    <w:rsid w:val="007958B3"/>
    <w:rsid w:val="007C20FF"/>
    <w:rsid w:val="00917473"/>
    <w:rsid w:val="00923CA7"/>
    <w:rsid w:val="0092522F"/>
    <w:rsid w:val="0095574E"/>
    <w:rsid w:val="00972F37"/>
    <w:rsid w:val="00B41E89"/>
    <w:rsid w:val="00BD4C6A"/>
    <w:rsid w:val="00D614F4"/>
    <w:rsid w:val="00D66B95"/>
    <w:rsid w:val="00DE25BA"/>
    <w:rsid w:val="00EC37FB"/>
    <w:rsid w:val="00EE0FB1"/>
    <w:rsid w:val="00EF66B3"/>
    <w:rsid w:val="01290FC8"/>
    <w:rsid w:val="01362BBB"/>
    <w:rsid w:val="015945CE"/>
    <w:rsid w:val="018666AD"/>
    <w:rsid w:val="018905C0"/>
    <w:rsid w:val="01AA593D"/>
    <w:rsid w:val="01C60E68"/>
    <w:rsid w:val="01FA3AC7"/>
    <w:rsid w:val="023F0FDB"/>
    <w:rsid w:val="02843DC3"/>
    <w:rsid w:val="02916C98"/>
    <w:rsid w:val="02A30909"/>
    <w:rsid w:val="033B1AED"/>
    <w:rsid w:val="0376167C"/>
    <w:rsid w:val="03C35F05"/>
    <w:rsid w:val="04016D35"/>
    <w:rsid w:val="040423E6"/>
    <w:rsid w:val="04247BA6"/>
    <w:rsid w:val="043D1446"/>
    <w:rsid w:val="046D421F"/>
    <w:rsid w:val="047F20F6"/>
    <w:rsid w:val="04843014"/>
    <w:rsid w:val="049C35A1"/>
    <w:rsid w:val="04AB267F"/>
    <w:rsid w:val="04C315BC"/>
    <w:rsid w:val="0500151C"/>
    <w:rsid w:val="05037388"/>
    <w:rsid w:val="05067488"/>
    <w:rsid w:val="055731A2"/>
    <w:rsid w:val="05693876"/>
    <w:rsid w:val="056F19C2"/>
    <w:rsid w:val="057F4944"/>
    <w:rsid w:val="058852FB"/>
    <w:rsid w:val="05F632B5"/>
    <w:rsid w:val="05FA75A3"/>
    <w:rsid w:val="062747B8"/>
    <w:rsid w:val="06471809"/>
    <w:rsid w:val="06B14685"/>
    <w:rsid w:val="07176DC4"/>
    <w:rsid w:val="075872F8"/>
    <w:rsid w:val="079D2904"/>
    <w:rsid w:val="07F146AA"/>
    <w:rsid w:val="080841CE"/>
    <w:rsid w:val="080F523D"/>
    <w:rsid w:val="08282182"/>
    <w:rsid w:val="0830694C"/>
    <w:rsid w:val="0856227D"/>
    <w:rsid w:val="08580F05"/>
    <w:rsid w:val="085D6A34"/>
    <w:rsid w:val="08930691"/>
    <w:rsid w:val="089C4422"/>
    <w:rsid w:val="08CD477E"/>
    <w:rsid w:val="08CF1187"/>
    <w:rsid w:val="08F93C8E"/>
    <w:rsid w:val="091E1146"/>
    <w:rsid w:val="09236BE5"/>
    <w:rsid w:val="093E2196"/>
    <w:rsid w:val="098C54D1"/>
    <w:rsid w:val="098E1685"/>
    <w:rsid w:val="098F1A13"/>
    <w:rsid w:val="09A430B1"/>
    <w:rsid w:val="09A475F6"/>
    <w:rsid w:val="09C56123"/>
    <w:rsid w:val="09E053E9"/>
    <w:rsid w:val="09F50DBC"/>
    <w:rsid w:val="0A9D11C9"/>
    <w:rsid w:val="0AB61422"/>
    <w:rsid w:val="0ACF0B18"/>
    <w:rsid w:val="0AF96D1D"/>
    <w:rsid w:val="0B217E9A"/>
    <w:rsid w:val="0B69009B"/>
    <w:rsid w:val="0B7144AE"/>
    <w:rsid w:val="0BEC4394"/>
    <w:rsid w:val="0C3767A5"/>
    <w:rsid w:val="0C4359FE"/>
    <w:rsid w:val="0C6256F0"/>
    <w:rsid w:val="0C7A55AE"/>
    <w:rsid w:val="0C890C5F"/>
    <w:rsid w:val="0C8C5574"/>
    <w:rsid w:val="0CAB64FE"/>
    <w:rsid w:val="0CE404D0"/>
    <w:rsid w:val="0D140A03"/>
    <w:rsid w:val="0D2051E5"/>
    <w:rsid w:val="0D537D1E"/>
    <w:rsid w:val="0D572EFA"/>
    <w:rsid w:val="0D6E1E38"/>
    <w:rsid w:val="0D7E0164"/>
    <w:rsid w:val="0DAB005D"/>
    <w:rsid w:val="0DB62B32"/>
    <w:rsid w:val="0DBB635C"/>
    <w:rsid w:val="0DBF0CA7"/>
    <w:rsid w:val="0E287252"/>
    <w:rsid w:val="0E2D157B"/>
    <w:rsid w:val="0E373896"/>
    <w:rsid w:val="0E3A0160"/>
    <w:rsid w:val="0E5477A8"/>
    <w:rsid w:val="0E6A6DDC"/>
    <w:rsid w:val="0E7A0036"/>
    <w:rsid w:val="0EB00983"/>
    <w:rsid w:val="0ED41B23"/>
    <w:rsid w:val="0F126652"/>
    <w:rsid w:val="0F2659FD"/>
    <w:rsid w:val="0F2C1804"/>
    <w:rsid w:val="0F3108BA"/>
    <w:rsid w:val="0F3C00A4"/>
    <w:rsid w:val="0F70789C"/>
    <w:rsid w:val="0FAB5F76"/>
    <w:rsid w:val="0FBD4360"/>
    <w:rsid w:val="0FC26A5D"/>
    <w:rsid w:val="0FCF6069"/>
    <w:rsid w:val="10010A5C"/>
    <w:rsid w:val="102D0ED1"/>
    <w:rsid w:val="103A2990"/>
    <w:rsid w:val="1057753E"/>
    <w:rsid w:val="10730142"/>
    <w:rsid w:val="107D7290"/>
    <w:rsid w:val="10807968"/>
    <w:rsid w:val="10A125BF"/>
    <w:rsid w:val="11162D2B"/>
    <w:rsid w:val="1171490A"/>
    <w:rsid w:val="11990E37"/>
    <w:rsid w:val="11A72EF1"/>
    <w:rsid w:val="11BF5A2E"/>
    <w:rsid w:val="12164E61"/>
    <w:rsid w:val="124B0C8B"/>
    <w:rsid w:val="129A58F5"/>
    <w:rsid w:val="12F8332D"/>
    <w:rsid w:val="134A4FDA"/>
    <w:rsid w:val="13D2165D"/>
    <w:rsid w:val="14047909"/>
    <w:rsid w:val="14392078"/>
    <w:rsid w:val="147B271F"/>
    <w:rsid w:val="148A73E6"/>
    <w:rsid w:val="14AC5618"/>
    <w:rsid w:val="1507008C"/>
    <w:rsid w:val="1516278D"/>
    <w:rsid w:val="157E462D"/>
    <w:rsid w:val="15C353E2"/>
    <w:rsid w:val="15C469CF"/>
    <w:rsid w:val="15CC07AD"/>
    <w:rsid w:val="1621763F"/>
    <w:rsid w:val="16474592"/>
    <w:rsid w:val="164C7CCF"/>
    <w:rsid w:val="166572DA"/>
    <w:rsid w:val="16826F49"/>
    <w:rsid w:val="16A925A2"/>
    <w:rsid w:val="16AE3D41"/>
    <w:rsid w:val="16B432D8"/>
    <w:rsid w:val="16E5377D"/>
    <w:rsid w:val="170029BE"/>
    <w:rsid w:val="173D2FCD"/>
    <w:rsid w:val="177B4DBE"/>
    <w:rsid w:val="17860397"/>
    <w:rsid w:val="17B72575"/>
    <w:rsid w:val="17C23576"/>
    <w:rsid w:val="17E458DD"/>
    <w:rsid w:val="18010C4E"/>
    <w:rsid w:val="182C60AF"/>
    <w:rsid w:val="1886653B"/>
    <w:rsid w:val="188F3369"/>
    <w:rsid w:val="18971F9A"/>
    <w:rsid w:val="18AE4F11"/>
    <w:rsid w:val="19267608"/>
    <w:rsid w:val="19326DFF"/>
    <w:rsid w:val="193A06DF"/>
    <w:rsid w:val="196A287C"/>
    <w:rsid w:val="198820E1"/>
    <w:rsid w:val="19F10432"/>
    <w:rsid w:val="1A256B12"/>
    <w:rsid w:val="1A291E75"/>
    <w:rsid w:val="1A36560E"/>
    <w:rsid w:val="1A924344"/>
    <w:rsid w:val="1A9B3788"/>
    <w:rsid w:val="1AA07FF9"/>
    <w:rsid w:val="1AA935B7"/>
    <w:rsid w:val="1AAD0597"/>
    <w:rsid w:val="1AC962E0"/>
    <w:rsid w:val="1AEA1817"/>
    <w:rsid w:val="1B024F47"/>
    <w:rsid w:val="1B965DE2"/>
    <w:rsid w:val="1BAC0F20"/>
    <w:rsid w:val="1BC66610"/>
    <w:rsid w:val="1BE900AD"/>
    <w:rsid w:val="1C030B6D"/>
    <w:rsid w:val="1C536291"/>
    <w:rsid w:val="1C6554D4"/>
    <w:rsid w:val="1C753A6D"/>
    <w:rsid w:val="1C946468"/>
    <w:rsid w:val="1C980032"/>
    <w:rsid w:val="1CB6680B"/>
    <w:rsid w:val="1CCA62C4"/>
    <w:rsid w:val="1CCC1E24"/>
    <w:rsid w:val="1D2000DB"/>
    <w:rsid w:val="1D4550EF"/>
    <w:rsid w:val="1D53764D"/>
    <w:rsid w:val="1D630A54"/>
    <w:rsid w:val="1D6C5EF9"/>
    <w:rsid w:val="1D6C71EF"/>
    <w:rsid w:val="1DA6716C"/>
    <w:rsid w:val="1DC62A55"/>
    <w:rsid w:val="1DE73E97"/>
    <w:rsid w:val="1DE81B07"/>
    <w:rsid w:val="1DEE23EE"/>
    <w:rsid w:val="1DF917FC"/>
    <w:rsid w:val="1E321902"/>
    <w:rsid w:val="1E4D5150"/>
    <w:rsid w:val="1E526D8C"/>
    <w:rsid w:val="1E880264"/>
    <w:rsid w:val="1EAB746B"/>
    <w:rsid w:val="1F347628"/>
    <w:rsid w:val="1F58655B"/>
    <w:rsid w:val="1F6A120F"/>
    <w:rsid w:val="1F9554AC"/>
    <w:rsid w:val="1FA32AD3"/>
    <w:rsid w:val="1FA742CD"/>
    <w:rsid w:val="1FC32E08"/>
    <w:rsid w:val="1FE81937"/>
    <w:rsid w:val="1FFB0D72"/>
    <w:rsid w:val="20106998"/>
    <w:rsid w:val="201F66E7"/>
    <w:rsid w:val="2038743B"/>
    <w:rsid w:val="204634BF"/>
    <w:rsid w:val="20476148"/>
    <w:rsid w:val="20562226"/>
    <w:rsid w:val="20801F91"/>
    <w:rsid w:val="20C45692"/>
    <w:rsid w:val="20D01184"/>
    <w:rsid w:val="20F656C6"/>
    <w:rsid w:val="21184A9C"/>
    <w:rsid w:val="21322347"/>
    <w:rsid w:val="213F61F0"/>
    <w:rsid w:val="216A766F"/>
    <w:rsid w:val="21A10190"/>
    <w:rsid w:val="221B15C1"/>
    <w:rsid w:val="22584E8E"/>
    <w:rsid w:val="227D5B23"/>
    <w:rsid w:val="228708A0"/>
    <w:rsid w:val="229B1F50"/>
    <w:rsid w:val="22C2272F"/>
    <w:rsid w:val="22DC6069"/>
    <w:rsid w:val="22DD6536"/>
    <w:rsid w:val="236F51F0"/>
    <w:rsid w:val="23B661FD"/>
    <w:rsid w:val="23E139C8"/>
    <w:rsid w:val="23F50CBB"/>
    <w:rsid w:val="240C1141"/>
    <w:rsid w:val="242F6BBC"/>
    <w:rsid w:val="24392285"/>
    <w:rsid w:val="247C26A7"/>
    <w:rsid w:val="2494423E"/>
    <w:rsid w:val="24963337"/>
    <w:rsid w:val="24D36BAA"/>
    <w:rsid w:val="24DD6757"/>
    <w:rsid w:val="25195341"/>
    <w:rsid w:val="25257DE9"/>
    <w:rsid w:val="254D144D"/>
    <w:rsid w:val="25585AF6"/>
    <w:rsid w:val="2573219A"/>
    <w:rsid w:val="258B64A3"/>
    <w:rsid w:val="258D2DD3"/>
    <w:rsid w:val="258E2880"/>
    <w:rsid w:val="25CD71A9"/>
    <w:rsid w:val="25E12414"/>
    <w:rsid w:val="25E21342"/>
    <w:rsid w:val="262637CB"/>
    <w:rsid w:val="26273AEB"/>
    <w:rsid w:val="26591209"/>
    <w:rsid w:val="265F7FAB"/>
    <w:rsid w:val="267B2BE4"/>
    <w:rsid w:val="268737EE"/>
    <w:rsid w:val="26AB42ED"/>
    <w:rsid w:val="26AD3416"/>
    <w:rsid w:val="26C01DF2"/>
    <w:rsid w:val="274E47F8"/>
    <w:rsid w:val="27E11E6B"/>
    <w:rsid w:val="27F047BC"/>
    <w:rsid w:val="27F854B9"/>
    <w:rsid w:val="28007096"/>
    <w:rsid w:val="280D0E20"/>
    <w:rsid w:val="281044C8"/>
    <w:rsid w:val="282A744C"/>
    <w:rsid w:val="282D0555"/>
    <w:rsid w:val="28327709"/>
    <w:rsid w:val="2844550C"/>
    <w:rsid w:val="28510AED"/>
    <w:rsid w:val="28575E1D"/>
    <w:rsid w:val="288A435D"/>
    <w:rsid w:val="28A33887"/>
    <w:rsid w:val="28A8130A"/>
    <w:rsid w:val="28AB218A"/>
    <w:rsid w:val="29085621"/>
    <w:rsid w:val="2911702C"/>
    <w:rsid w:val="296E4BB7"/>
    <w:rsid w:val="296E5027"/>
    <w:rsid w:val="29CB1B52"/>
    <w:rsid w:val="29F82117"/>
    <w:rsid w:val="2A427490"/>
    <w:rsid w:val="2A5041B2"/>
    <w:rsid w:val="2A703F4D"/>
    <w:rsid w:val="2A82122D"/>
    <w:rsid w:val="2AAA6751"/>
    <w:rsid w:val="2ADB24F4"/>
    <w:rsid w:val="2AEB6921"/>
    <w:rsid w:val="2AF8143E"/>
    <w:rsid w:val="2B09639E"/>
    <w:rsid w:val="2B354E43"/>
    <w:rsid w:val="2B5F65CD"/>
    <w:rsid w:val="2B9C429B"/>
    <w:rsid w:val="2BA22921"/>
    <w:rsid w:val="2BA36A07"/>
    <w:rsid w:val="2BD32E17"/>
    <w:rsid w:val="2BDB6452"/>
    <w:rsid w:val="2C0B2C27"/>
    <w:rsid w:val="2C0E5369"/>
    <w:rsid w:val="2C284808"/>
    <w:rsid w:val="2C3F32E8"/>
    <w:rsid w:val="2C7F03F5"/>
    <w:rsid w:val="2C8D776C"/>
    <w:rsid w:val="2CA95ED4"/>
    <w:rsid w:val="2CBE0EB4"/>
    <w:rsid w:val="2CC024DC"/>
    <w:rsid w:val="2D226A6C"/>
    <w:rsid w:val="2D485415"/>
    <w:rsid w:val="2D7500D5"/>
    <w:rsid w:val="2D8B3359"/>
    <w:rsid w:val="2DAB5FAF"/>
    <w:rsid w:val="2DCA105B"/>
    <w:rsid w:val="2DFF3812"/>
    <w:rsid w:val="2E0A1B33"/>
    <w:rsid w:val="2E4156FC"/>
    <w:rsid w:val="2E886F11"/>
    <w:rsid w:val="2E972D13"/>
    <w:rsid w:val="2EA4520B"/>
    <w:rsid w:val="2EF37FFB"/>
    <w:rsid w:val="2F032207"/>
    <w:rsid w:val="2F732F18"/>
    <w:rsid w:val="2F797A49"/>
    <w:rsid w:val="2FB8018B"/>
    <w:rsid w:val="2FF275C3"/>
    <w:rsid w:val="2FF73555"/>
    <w:rsid w:val="30061256"/>
    <w:rsid w:val="30654787"/>
    <w:rsid w:val="30741303"/>
    <w:rsid w:val="30ED37C2"/>
    <w:rsid w:val="30F545FA"/>
    <w:rsid w:val="314D1703"/>
    <w:rsid w:val="31527AF3"/>
    <w:rsid w:val="31B04639"/>
    <w:rsid w:val="31DD4D6C"/>
    <w:rsid w:val="31F220A9"/>
    <w:rsid w:val="31FB3DDD"/>
    <w:rsid w:val="320F3539"/>
    <w:rsid w:val="32186761"/>
    <w:rsid w:val="3237208B"/>
    <w:rsid w:val="323C2850"/>
    <w:rsid w:val="32427588"/>
    <w:rsid w:val="32822227"/>
    <w:rsid w:val="32BE4315"/>
    <w:rsid w:val="32C64685"/>
    <w:rsid w:val="332171DD"/>
    <w:rsid w:val="332F2330"/>
    <w:rsid w:val="334A6D81"/>
    <w:rsid w:val="334C3FB4"/>
    <w:rsid w:val="33720D1C"/>
    <w:rsid w:val="3390615E"/>
    <w:rsid w:val="33C73C47"/>
    <w:rsid w:val="33DA1B0D"/>
    <w:rsid w:val="341B57AC"/>
    <w:rsid w:val="3436510D"/>
    <w:rsid w:val="344F26D8"/>
    <w:rsid w:val="34580223"/>
    <w:rsid w:val="346F1D25"/>
    <w:rsid w:val="349B636C"/>
    <w:rsid w:val="349F0C51"/>
    <w:rsid w:val="34A873B6"/>
    <w:rsid w:val="34CA71C4"/>
    <w:rsid w:val="34DF65E5"/>
    <w:rsid w:val="35121AB4"/>
    <w:rsid w:val="352B1DD4"/>
    <w:rsid w:val="3549786B"/>
    <w:rsid w:val="35593581"/>
    <w:rsid w:val="35762BEA"/>
    <w:rsid w:val="358976E8"/>
    <w:rsid w:val="35B82E17"/>
    <w:rsid w:val="360B1303"/>
    <w:rsid w:val="360C6075"/>
    <w:rsid w:val="362D0C99"/>
    <w:rsid w:val="363467C6"/>
    <w:rsid w:val="36517357"/>
    <w:rsid w:val="365A7AEA"/>
    <w:rsid w:val="36C41126"/>
    <w:rsid w:val="36C74AA7"/>
    <w:rsid w:val="37090A17"/>
    <w:rsid w:val="371A4E7D"/>
    <w:rsid w:val="3727280B"/>
    <w:rsid w:val="375C53C4"/>
    <w:rsid w:val="375F347D"/>
    <w:rsid w:val="3762535D"/>
    <w:rsid w:val="377F1F67"/>
    <w:rsid w:val="377F320B"/>
    <w:rsid w:val="37CC72E8"/>
    <w:rsid w:val="37D57AC9"/>
    <w:rsid w:val="380313E3"/>
    <w:rsid w:val="38040580"/>
    <w:rsid w:val="38284227"/>
    <w:rsid w:val="384E5208"/>
    <w:rsid w:val="38505C1D"/>
    <w:rsid w:val="3888057D"/>
    <w:rsid w:val="3888306E"/>
    <w:rsid w:val="38B56161"/>
    <w:rsid w:val="38C83127"/>
    <w:rsid w:val="39293A5A"/>
    <w:rsid w:val="39475AF8"/>
    <w:rsid w:val="394C7352"/>
    <w:rsid w:val="39554A89"/>
    <w:rsid w:val="39680DD6"/>
    <w:rsid w:val="39B77616"/>
    <w:rsid w:val="3A504EBC"/>
    <w:rsid w:val="3A694530"/>
    <w:rsid w:val="3A8F26AC"/>
    <w:rsid w:val="3AC310EA"/>
    <w:rsid w:val="3AE50908"/>
    <w:rsid w:val="3AF7708D"/>
    <w:rsid w:val="3B186AB9"/>
    <w:rsid w:val="3B3708F5"/>
    <w:rsid w:val="3B7856D4"/>
    <w:rsid w:val="3B7C1650"/>
    <w:rsid w:val="3B9E76C5"/>
    <w:rsid w:val="3BC42FC8"/>
    <w:rsid w:val="3BC65E2C"/>
    <w:rsid w:val="3BD451CF"/>
    <w:rsid w:val="3C020114"/>
    <w:rsid w:val="3C112B48"/>
    <w:rsid w:val="3C2F0732"/>
    <w:rsid w:val="3C643C99"/>
    <w:rsid w:val="3C6C0F42"/>
    <w:rsid w:val="3C80526C"/>
    <w:rsid w:val="3CA44B86"/>
    <w:rsid w:val="3CE462CC"/>
    <w:rsid w:val="3CF868E7"/>
    <w:rsid w:val="3D000C5B"/>
    <w:rsid w:val="3D5C66C0"/>
    <w:rsid w:val="3D8B4C3E"/>
    <w:rsid w:val="3D92543D"/>
    <w:rsid w:val="3DA4771F"/>
    <w:rsid w:val="3DB84A5E"/>
    <w:rsid w:val="3E224EED"/>
    <w:rsid w:val="3E3B334C"/>
    <w:rsid w:val="3E420E12"/>
    <w:rsid w:val="3E8A249B"/>
    <w:rsid w:val="3E9E00A7"/>
    <w:rsid w:val="3F1025E9"/>
    <w:rsid w:val="3F210AAC"/>
    <w:rsid w:val="3F6D01FD"/>
    <w:rsid w:val="3F6E2E58"/>
    <w:rsid w:val="3F832FAF"/>
    <w:rsid w:val="3F956393"/>
    <w:rsid w:val="40036F71"/>
    <w:rsid w:val="40B00739"/>
    <w:rsid w:val="40BB62AA"/>
    <w:rsid w:val="413D41EE"/>
    <w:rsid w:val="414423AC"/>
    <w:rsid w:val="414E22E6"/>
    <w:rsid w:val="41564AFB"/>
    <w:rsid w:val="415B2E40"/>
    <w:rsid w:val="416B38C4"/>
    <w:rsid w:val="41720A9B"/>
    <w:rsid w:val="417528BD"/>
    <w:rsid w:val="4199148C"/>
    <w:rsid w:val="41A859F3"/>
    <w:rsid w:val="41AC0965"/>
    <w:rsid w:val="41BB79C0"/>
    <w:rsid w:val="41BD2161"/>
    <w:rsid w:val="41C87F12"/>
    <w:rsid w:val="41F164D8"/>
    <w:rsid w:val="42033B85"/>
    <w:rsid w:val="421C1D22"/>
    <w:rsid w:val="427F064E"/>
    <w:rsid w:val="42C23C2D"/>
    <w:rsid w:val="42E61504"/>
    <w:rsid w:val="43113582"/>
    <w:rsid w:val="4337706C"/>
    <w:rsid w:val="434A5994"/>
    <w:rsid w:val="434D2065"/>
    <w:rsid w:val="435131F2"/>
    <w:rsid w:val="43670736"/>
    <w:rsid w:val="437D06B2"/>
    <w:rsid w:val="43ED1796"/>
    <w:rsid w:val="43FC219C"/>
    <w:rsid w:val="440E77C0"/>
    <w:rsid w:val="442F29AF"/>
    <w:rsid w:val="443C2E34"/>
    <w:rsid w:val="44463430"/>
    <w:rsid w:val="446864B3"/>
    <w:rsid w:val="44733D03"/>
    <w:rsid w:val="447916F9"/>
    <w:rsid w:val="448F5DAE"/>
    <w:rsid w:val="44AB1BC4"/>
    <w:rsid w:val="44BF0753"/>
    <w:rsid w:val="44E35C1E"/>
    <w:rsid w:val="44F93F17"/>
    <w:rsid w:val="450017FD"/>
    <w:rsid w:val="450B7090"/>
    <w:rsid w:val="45256850"/>
    <w:rsid w:val="45326A59"/>
    <w:rsid w:val="453B4E71"/>
    <w:rsid w:val="455A105F"/>
    <w:rsid w:val="45DD6D45"/>
    <w:rsid w:val="45EB4D08"/>
    <w:rsid w:val="45EE0D78"/>
    <w:rsid w:val="45FE4AD5"/>
    <w:rsid w:val="461C1F3F"/>
    <w:rsid w:val="461E554A"/>
    <w:rsid w:val="46572BC3"/>
    <w:rsid w:val="47194358"/>
    <w:rsid w:val="471E02BF"/>
    <w:rsid w:val="47681C9B"/>
    <w:rsid w:val="47C619CE"/>
    <w:rsid w:val="47EE73D6"/>
    <w:rsid w:val="47FE133C"/>
    <w:rsid w:val="48013F58"/>
    <w:rsid w:val="4821397F"/>
    <w:rsid w:val="48676841"/>
    <w:rsid w:val="486A0282"/>
    <w:rsid w:val="486D56D0"/>
    <w:rsid w:val="489D126B"/>
    <w:rsid w:val="48A7211A"/>
    <w:rsid w:val="48B853BF"/>
    <w:rsid w:val="48CE3231"/>
    <w:rsid w:val="48E8389F"/>
    <w:rsid w:val="48FA6563"/>
    <w:rsid w:val="491C4734"/>
    <w:rsid w:val="49605007"/>
    <w:rsid w:val="49833584"/>
    <w:rsid w:val="499664DB"/>
    <w:rsid w:val="49AB4ADA"/>
    <w:rsid w:val="49B94B56"/>
    <w:rsid w:val="4A0268F8"/>
    <w:rsid w:val="4A1F19E8"/>
    <w:rsid w:val="4A3B2C5D"/>
    <w:rsid w:val="4A734732"/>
    <w:rsid w:val="4A7E0BEB"/>
    <w:rsid w:val="4AF3438D"/>
    <w:rsid w:val="4AF825E6"/>
    <w:rsid w:val="4B1A6335"/>
    <w:rsid w:val="4BB740C7"/>
    <w:rsid w:val="4BD25ABC"/>
    <w:rsid w:val="4BE26BFC"/>
    <w:rsid w:val="4C0031A3"/>
    <w:rsid w:val="4C1F486F"/>
    <w:rsid w:val="4C895CD0"/>
    <w:rsid w:val="4CCB2471"/>
    <w:rsid w:val="4CEB736E"/>
    <w:rsid w:val="4CF866D0"/>
    <w:rsid w:val="4D627B30"/>
    <w:rsid w:val="4D6B4ACC"/>
    <w:rsid w:val="4E445AB8"/>
    <w:rsid w:val="4E4D70AB"/>
    <w:rsid w:val="4E5A7B17"/>
    <w:rsid w:val="4E825FE9"/>
    <w:rsid w:val="4EB87C79"/>
    <w:rsid w:val="4EC5132F"/>
    <w:rsid w:val="4EF10DEC"/>
    <w:rsid w:val="4F0859B1"/>
    <w:rsid w:val="4F1F534D"/>
    <w:rsid w:val="4F2A5745"/>
    <w:rsid w:val="4F2D7E5C"/>
    <w:rsid w:val="4F314CEA"/>
    <w:rsid w:val="4F9D683A"/>
    <w:rsid w:val="500015D3"/>
    <w:rsid w:val="502929BD"/>
    <w:rsid w:val="502B675A"/>
    <w:rsid w:val="50AC74F3"/>
    <w:rsid w:val="50B05971"/>
    <w:rsid w:val="50D67DF3"/>
    <w:rsid w:val="50E53F12"/>
    <w:rsid w:val="51021864"/>
    <w:rsid w:val="51086A83"/>
    <w:rsid w:val="512018DC"/>
    <w:rsid w:val="51316CEA"/>
    <w:rsid w:val="51530FF5"/>
    <w:rsid w:val="516621D3"/>
    <w:rsid w:val="5167512F"/>
    <w:rsid w:val="5184271A"/>
    <w:rsid w:val="51AD125C"/>
    <w:rsid w:val="51CC3D83"/>
    <w:rsid w:val="51CD14E2"/>
    <w:rsid w:val="5233133C"/>
    <w:rsid w:val="524B2F96"/>
    <w:rsid w:val="52BE0951"/>
    <w:rsid w:val="52DD32AE"/>
    <w:rsid w:val="532F2460"/>
    <w:rsid w:val="533E5B9E"/>
    <w:rsid w:val="534B2DBA"/>
    <w:rsid w:val="53685410"/>
    <w:rsid w:val="53A77DF5"/>
    <w:rsid w:val="53C07936"/>
    <w:rsid w:val="53CB1F2F"/>
    <w:rsid w:val="53E76CF1"/>
    <w:rsid w:val="53FB0DE1"/>
    <w:rsid w:val="54084F5B"/>
    <w:rsid w:val="542A1966"/>
    <w:rsid w:val="54536E5A"/>
    <w:rsid w:val="545B08DB"/>
    <w:rsid w:val="54767DA5"/>
    <w:rsid w:val="548E4366"/>
    <w:rsid w:val="54A06B57"/>
    <w:rsid w:val="54CC7773"/>
    <w:rsid w:val="54F92812"/>
    <w:rsid w:val="55235381"/>
    <w:rsid w:val="55702604"/>
    <w:rsid w:val="55894E55"/>
    <w:rsid w:val="55BC57B7"/>
    <w:rsid w:val="55C24F61"/>
    <w:rsid w:val="55F3017A"/>
    <w:rsid w:val="55F56B5C"/>
    <w:rsid w:val="55F77F6D"/>
    <w:rsid w:val="564C6F7A"/>
    <w:rsid w:val="565354CA"/>
    <w:rsid w:val="56720CDE"/>
    <w:rsid w:val="5695073A"/>
    <w:rsid w:val="56BA01DE"/>
    <w:rsid w:val="56BF7A88"/>
    <w:rsid w:val="56C4220E"/>
    <w:rsid w:val="56E72730"/>
    <w:rsid w:val="570E228C"/>
    <w:rsid w:val="572F56F1"/>
    <w:rsid w:val="57567F3C"/>
    <w:rsid w:val="5771212B"/>
    <w:rsid w:val="578B00DD"/>
    <w:rsid w:val="57921132"/>
    <w:rsid w:val="586F12FA"/>
    <w:rsid w:val="588D6487"/>
    <w:rsid w:val="58906443"/>
    <w:rsid w:val="58C11AC7"/>
    <w:rsid w:val="59026E45"/>
    <w:rsid w:val="592777DF"/>
    <w:rsid w:val="592B2D35"/>
    <w:rsid w:val="598E7DF4"/>
    <w:rsid w:val="59940C9B"/>
    <w:rsid w:val="59B0159F"/>
    <w:rsid w:val="59DF2791"/>
    <w:rsid w:val="59F7010F"/>
    <w:rsid w:val="5A0064E7"/>
    <w:rsid w:val="5A044155"/>
    <w:rsid w:val="5A194AF5"/>
    <w:rsid w:val="5A1E09A7"/>
    <w:rsid w:val="5A2C74C5"/>
    <w:rsid w:val="5A3844AC"/>
    <w:rsid w:val="5A3A7806"/>
    <w:rsid w:val="5A650987"/>
    <w:rsid w:val="5A761345"/>
    <w:rsid w:val="5A91164D"/>
    <w:rsid w:val="5AC37931"/>
    <w:rsid w:val="5ACA2C62"/>
    <w:rsid w:val="5AFD6864"/>
    <w:rsid w:val="5B7F0E25"/>
    <w:rsid w:val="5B90539C"/>
    <w:rsid w:val="5BC75BB2"/>
    <w:rsid w:val="5BCF2ADB"/>
    <w:rsid w:val="5BF4155A"/>
    <w:rsid w:val="5C013F15"/>
    <w:rsid w:val="5C237A32"/>
    <w:rsid w:val="5C602A6D"/>
    <w:rsid w:val="5C674933"/>
    <w:rsid w:val="5C717465"/>
    <w:rsid w:val="5C7208ED"/>
    <w:rsid w:val="5C9049FF"/>
    <w:rsid w:val="5CCF572C"/>
    <w:rsid w:val="5CFB114B"/>
    <w:rsid w:val="5D5F0144"/>
    <w:rsid w:val="5D6435A1"/>
    <w:rsid w:val="5DD6002E"/>
    <w:rsid w:val="5DDB2E73"/>
    <w:rsid w:val="5E2F4309"/>
    <w:rsid w:val="5E4712D4"/>
    <w:rsid w:val="5E553FEE"/>
    <w:rsid w:val="5E890EB6"/>
    <w:rsid w:val="5E9310AC"/>
    <w:rsid w:val="5ED419C4"/>
    <w:rsid w:val="5F0D1F55"/>
    <w:rsid w:val="5F0D3FCE"/>
    <w:rsid w:val="5F1C5B30"/>
    <w:rsid w:val="5F34452D"/>
    <w:rsid w:val="5F523571"/>
    <w:rsid w:val="5FAC4BAA"/>
    <w:rsid w:val="5FCD7D1E"/>
    <w:rsid w:val="5FD46A19"/>
    <w:rsid w:val="5FFE134D"/>
    <w:rsid w:val="60367C35"/>
    <w:rsid w:val="604017B4"/>
    <w:rsid w:val="60CA780A"/>
    <w:rsid w:val="60CB3B25"/>
    <w:rsid w:val="60DC0CB8"/>
    <w:rsid w:val="61044EA2"/>
    <w:rsid w:val="61090191"/>
    <w:rsid w:val="615805B6"/>
    <w:rsid w:val="615C29B3"/>
    <w:rsid w:val="61750495"/>
    <w:rsid w:val="6176731E"/>
    <w:rsid w:val="61BA761A"/>
    <w:rsid w:val="61D859D3"/>
    <w:rsid w:val="62025923"/>
    <w:rsid w:val="621B429B"/>
    <w:rsid w:val="622719C6"/>
    <w:rsid w:val="6233223B"/>
    <w:rsid w:val="624472FA"/>
    <w:rsid w:val="6271354C"/>
    <w:rsid w:val="62B86193"/>
    <w:rsid w:val="62C054AE"/>
    <w:rsid w:val="62CA7AFF"/>
    <w:rsid w:val="62DE6897"/>
    <w:rsid w:val="6309483A"/>
    <w:rsid w:val="63687C9A"/>
    <w:rsid w:val="637510BF"/>
    <w:rsid w:val="63811AD8"/>
    <w:rsid w:val="638C59DA"/>
    <w:rsid w:val="63B048C8"/>
    <w:rsid w:val="63D451EF"/>
    <w:rsid w:val="63F56876"/>
    <w:rsid w:val="63F94FD6"/>
    <w:rsid w:val="645F7BA2"/>
    <w:rsid w:val="646F3429"/>
    <w:rsid w:val="647D518B"/>
    <w:rsid w:val="65055E60"/>
    <w:rsid w:val="650A4C17"/>
    <w:rsid w:val="65262C53"/>
    <w:rsid w:val="65445180"/>
    <w:rsid w:val="66284757"/>
    <w:rsid w:val="665F63DD"/>
    <w:rsid w:val="667F5B56"/>
    <w:rsid w:val="668E58BF"/>
    <w:rsid w:val="66E458BD"/>
    <w:rsid w:val="670C7661"/>
    <w:rsid w:val="670F7EAF"/>
    <w:rsid w:val="671011DE"/>
    <w:rsid w:val="6715394C"/>
    <w:rsid w:val="671C72CC"/>
    <w:rsid w:val="676965C9"/>
    <w:rsid w:val="676E3300"/>
    <w:rsid w:val="67EA379B"/>
    <w:rsid w:val="67FC784D"/>
    <w:rsid w:val="680C4237"/>
    <w:rsid w:val="68252E84"/>
    <w:rsid w:val="683A26CA"/>
    <w:rsid w:val="683D4413"/>
    <w:rsid w:val="683E72A8"/>
    <w:rsid w:val="686E6B07"/>
    <w:rsid w:val="687E785B"/>
    <w:rsid w:val="68D42BE9"/>
    <w:rsid w:val="68D7024F"/>
    <w:rsid w:val="68F27F7A"/>
    <w:rsid w:val="694757A4"/>
    <w:rsid w:val="69497704"/>
    <w:rsid w:val="694A5E85"/>
    <w:rsid w:val="6962103C"/>
    <w:rsid w:val="69683049"/>
    <w:rsid w:val="69816AFA"/>
    <w:rsid w:val="69B82FD5"/>
    <w:rsid w:val="69C4387E"/>
    <w:rsid w:val="6A0A3B3B"/>
    <w:rsid w:val="6A322967"/>
    <w:rsid w:val="6A3B3E17"/>
    <w:rsid w:val="6A83660C"/>
    <w:rsid w:val="6A896311"/>
    <w:rsid w:val="6AE351CF"/>
    <w:rsid w:val="6AF52FDB"/>
    <w:rsid w:val="6B293745"/>
    <w:rsid w:val="6B3F2B97"/>
    <w:rsid w:val="6B714F11"/>
    <w:rsid w:val="6B775ACC"/>
    <w:rsid w:val="6B936CDB"/>
    <w:rsid w:val="6B9A7AC1"/>
    <w:rsid w:val="6BA12EAA"/>
    <w:rsid w:val="6BC64605"/>
    <w:rsid w:val="6BCA65E8"/>
    <w:rsid w:val="6BDD37AD"/>
    <w:rsid w:val="6C08695C"/>
    <w:rsid w:val="6C126BDC"/>
    <w:rsid w:val="6C193A65"/>
    <w:rsid w:val="6C1E3465"/>
    <w:rsid w:val="6C4643BF"/>
    <w:rsid w:val="6C6F73B3"/>
    <w:rsid w:val="6C8C1927"/>
    <w:rsid w:val="6C9D4816"/>
    <w:rsid w:val="6CCD1CF7"/>
    <w:rsid w:val="6CD045E7"/>
    <w:rsid w:val="6CD95A0B"/>
    <w:rsid w:val="6D8C03B3"/>
    <w:rsid w:val="6DC76ACE"/>
    <w:rsid w:val="6DCD0DC5"/>
    <w:rsid w:val="6E1C1A4B"/>
    <w:rsid w:val="6E1C77D3"/>
    <w:rsid w:val="6E287A42"/>
    <w:rsid w:val="6E685851"/>
    <w:rsid w:val="6E8E4614"/>
    <w:rsid w:val="6E96409B"/>
    <w:rsid w:val="6EDD043C"/>
    <w:rsid w:val="6F0A2B70"/>
    <w:rsid w:val="6F0C191F"/>
    <w:rsid w:val="6F346752"/>
    <w:rsid w:val="6F3D67B8"/>
    <w:rsid w:val="6F4151DD"/>
    <w:rsid w:val="6F50245A"/>
    <w:rsid w:val="6F607328"/>
    <w:rsid w:val="6F607B7C"/>
    <w:rsid w:val="6FB855D3"/>
    <w:rsid w:val="6FBD6A84"/>
    <w:rsid w:val="6FE81AF7"/>
    <w:rsid w:val="7004668F"/>
    <w:rsid w:val="701276B0"/>
    <w:rsid w:val="70135F81"/>
    <w:rsid w:val="70343615"/>
    <w:rsid w:val="70385C34"/>
    <w:rsid w:val="704C3152"/>
    <w:rsid w:val="70504042"/>
    <w:rsid w:val="706673CF"/>
    <w:rsid w:val="70A9360F"/>
    <w:rsid w:val="70AC3FAF"/>
    <w:rsid w:val="70D313A3"/>
    <w:rsid w:val="70D801BA"/>
    <w:rsid w:val="710E07E8"/>
    <w:rsid w:val="71194DD4"/>
    <w:rsid w:val="714E4952"/>
    <w:rsid w:val="71BF2F81"/>
    <w:rsid w:val="721C7EDF"/>
    <w:rsid w:val="724E51B2"/>
    <w:rsid w:val="72510320"/>
    <w:rsid w:val="725D2A0C"/>
    <w:rsid w:val="72F55D5D"/>
    <w:rsid w:val="732B7459"/>
    <w:rsid w:val="7341554D"/>
    <w:rsid w:val="73795AE2"/>
    <w:rsid w:val="738E4EDB"/>
    <w:rsid w:val="73DA28A1"/>
    <w:rsid w:val="73DC4680"/>
    <w:rsid w:val="73EA7DF5"/>
    <w:rsid w:val="744074DA"/>
    <w:rsid w:val="745536B6"/>
    <w:rsid w:val="745D3152"/>
    <w:rsid w:val="748A5C87"/>
    <w:rsid w:val="748E0927"/>
    <w:rsid w:val="748F5141"/>
    <w:rsid w:val="74B920BA"/>
    <w:rsid w:val="74C5233F"/>
    <w:rsid w:val="75060B2A"/>
    <w:rsid w:val="75292DA0"/>
    <w:rsid w:val="75A224E3"/>
    <w:rsid w:val="75A30F82"/>
    <w:rsid w:val="75A517B4"/>
    <w:rsid w:val="75D17256"/>
    <w:rsid w:val="762838EB"/>
    <w:rsid w:val="7637029E"/>
    <w:rsid w:val="766B2E05"/>
    <w:rsid w:val="7671682C"/>
    <w:rsid w:val="7694776C"/>
    <w:rsid w:val="76B00384"/>
    <w:rsid w:val="76B824FA"/>
    <w:rsid w:val="76E04103"/>
    <w:rsid w:val="76E94FD4"/>
    <w:rsid w:val="77115609"/>
    <w:rsid w:val="77233420"/>
    <w:rsid w:val="776163AB"/>
    <w:rsid w:val="776344D0"/>
    <w:rsid w:val="776A127C"/>
    <w:rsid w:val="776F729C"/>
    <w:rsid w:val="77825CDD"/>
    <w:rsid w:val="77A23F7C"/>
    <w:rsid w:val="77A37506"/>
    <w:rsid w:val="77AF7C9D"/>
    <w:rsid w:val="77BB2256"/>
    <w:rsid w:val="77E01406"/>
    <w:rsid w:val="77E9697F"/>
    <w:rsid w:val="78637837"/>
    <w:rsid w:val="78990796"/>
    <w:rsid w:val="78AE5AE3"/>
    <w:rsid w:val="78C421E9"/>
    <w:rsid w:val="78D0645B"/>
    <w:rsid w:val="78DB46AC"/>
    <w:rsid w:val="79227CFD"/>
    <w:rsid w:val="79585946"/>
    <w:rsid w:val="79686ED4"/>
    <w:rsid w:val="798A601F"/>
    <w:rsid w:val="79A8734F"/>
    <w:rsid w:val="79DF1470"/>
    <w:rsid w:val="7A332FF9"/>
    <w:rsid w:val="7A4509CC"/>
    <w:rsid w:val="7A844A67"/>
    <w:rsid w:val="7A8D3289"/>
    <w:rsid w:val="7AB61611"/>
    <w:rsid w:val="7ABB4BCE"/>
    <w:rsid w:val="7AF17194"/>
    <w:rsid w:val="7AF25B54"/>
    <w:rsid w:val="7B010232"/>
    <w:rsid w:val="7B127E82"/>
    <w:rsid w:val="7B273A89"/>
    <w:rsid w:val="7B7D2D9A"/>
    <w:rsid w:val="7BA205CD"/>
    <w:rsid w:val="7BA42DB6"/>
    <w:rsid w:val="7BA90EF2"/>
    <w:rsid w:val="7BDC1774"/>
    <w:rsid w:val="7BE678D4"/>
    <w:rsid w:val="7C4F0176"/>
    <w:rsid w:val="7C6859B9"/>
    <w:rsid w:val="7C7E740B"/>
    <w:rsid w:val="7C894147"/>
    <w:rsid w:val="7CCB1A0D"/>
    <w:rsid w:val="7CFB6D80"/>
    <w:rsid w:val="7D252051"/>
    <w:rsid w:val="7D4915EF"/>
    <w:rsid w:val="7D5C6E3F"/>
    <w:rsid w:val="7D5D6032"/>
    <w:rsid w:val="7D737373"/>
    <w:rsid w:val="7D754C10"/>
    <w:rsid w:val="7DBE4FC3"/>
    <w:rsid w:val="7DF501FE"/>
    <w:rsid w:val="7E1D51FC"/>
    <w:rsid w:val="7E7437F7"/>
    <w:rsid w:val="7E747308"/>
    <w:rsid w:val="7ED52EC3"/>
    <w:rsid w:val="7ED95D7C"/>
    <w:rsid w:val="7EEB64DA"/>
    <w:rsid w:val="7F0D540E"/>
    <w:rsid w:val="7F107069"/>
    <w:rsid w:val="7F44482E"/>
    <w:rsid w:val="7F4A526D"/>
    <w:rsid w:val="7F4D480F"/>
    <w:rsid w:val="7FAA1F3F"/>
    <w:rsid w:val="7FB608BA"/>
    <w:rsid w:val="7FEE4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0"/>
    <w:pPr>
      <w:keepNext/>
      <w:keepLines/>
      <w:snapToGrid w:val="0"/>
      <w:ind w:firstLine="200" w:firstLineChars="200"/>
      <w:jc w:val="left"/>
      <w:outlineLvl w:val="0"/>
    </w:pPr>
    <w:rPr>
      <w:rFonts w:eastAsia="华文仿宋"/>
      <w:b/>
      <w:kern w:val="44"/>
      <w:sz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pPr>
  </w:style>
  <w:style w:type="paragraph" w:styleId="3">
    <w:name w:val="Body Text Indent"/>
    <w:basedOn w:val="1"/>
    <w:next w:val="4"/>
    <w:qFormat/>
    <w:uiPriority w:val="0"/>
    <w:pPr>
      <w:spacing w:line="380" w:lineRule="exact"/>
      <w:ind w:firstLine="480"/>
    </w:pPr>
    <w:rPr>
      <w:rFonts w:eastAsia="方正书宋简体"/>
      <w:sz w:val="24"/>
    </w:rPr>
  </w:style>
  <w:style w:type="paragraph" w:styleId="4">
    <w:name w:val="footnote text"/>
    <w:basedOn w:val="1"/>
    <w:qFormat/>
    <w:uiPriority w:val="0"/>
    <w:pPr>
      <w:snapToGrid w:val="0"/>
      <w:ind w:firstLine="200" w:firstLineChars="200"/>
      <w:jc w:val="left"/>
    </w:pPr>
    <w:rPr>
      <w:rFonts w:eastAsia="华文仿宋"/>
      <w:kern w:val="0"/>
      <w:sz w:val="18"/>
      <w:szCs w:val="20"/>
    </w:rPr>
  </w:style>
  <w:style w:type="paragraph" w:styleId="6">
    <w:name w:val="Body Text"/>
    <w:basedOn w:val="1"/>
    <w:qFormat/>
    <w:uiPriority w:val="0"/>
    <w:pPr>
      <w:spacing w:line="360" w:lineRule="auto"/>
      <w:ind w:left="118"/>
    </w:pPr>
    <w:rPr>
      <w:rFonts w:ascii="宋体" w:hAnsi="宋体"/>
      <w:kern w:val="0"/>
      <w:sz w:val="24"/>
      <w:szCs w:val="21"/>
      <w:lang w:eastAsia="en-US"/>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3">
    <w:name w:val="BodyText1I2"/>
    <w:basedOn w:val="1"/>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514</Words>
  <Characters>2934</Characters>
  <Lines>24</Lines>
  <Paragraphs>6</Paragraphs>
  <TotalTime>2</TotalTime>
  <ScaleCrop>false</ScaleCrop>
  <LinksUpToDate>false</LinksUpToDate>
  <CharactersWithSpaces>3442</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123</dc:creator>
  <cp:lastModifiedBy>aa</cp:lastModifiedBy>
  <dcterms:modified xsi:type="dcterms:W3CDTF">2025-05-19T06:55:29Z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6847A94594B24A86BFE963F623AF9CC5</vt:lpwstr>
  </property>
</Properties>
</file>