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09028">
      <w:pPr>
        <w:adjustRightInd w:val="0"/>
        <w:snapToGrid w:val="0"/>
        <w:spacing w:line="360" w:lineRule="auto"/>
        <w:jc w:val="center"/>
        <w:outlineLvl w:val="9"/>
        <w:rPr>
          <w:rFonts w:hint="eastAsia" w:ascii="宋体" w:hAnsi="宋体" w:eastAsia="宋体" w:cs="宋体"/>
          <w:b/>
          <w:snapToGrid w:val="0"/>
          <w:color w:val="auto"/>
          <w:kern w:val="0"/>
          <w:sz w:val="32"/>
          <w:szCs w:val="36"/>
        </w:rPr>
      </w:pPr>
      <w:r>
        <w:rPr>
          <w:rFonts w:hint="eastAsia" w:ascii="宋体" w:hAnsi="宋体" w:eastAsia="宋体" w:cs="宋体"/>
          <w:b/>
          <w:snapToGrid w:val="0"/>
          <w:color w:val="auto"/>
          <w:kern w:val="0"/>
          <w:sz w:val="32"/>
          <w:szCs w:val="36"/>
          <w:lang w:val="en-US" w:eastAsia="zh-CN"/>
        </w:rPr>
        <w:t>内蒙古电力（集团）有限责任公司巴彦淖尔供电分公司2025年第4次(1)招标采购项目（6标段）</w:t>
      </w:r>
      <w:r>
        <w:rPr>
          <w:rFonts w:hint="eastAsia" w:ascii="宋体" w:hAnsi="宋体" w:cs="宋体"/>
          <w:b/>
          <w:snapToGrid w:val="0"/>
          <w:color w:val="auto"/>
          <w:kern w:val="0"/>
          <w:sz w:val="32"/>
          <w:szCs w:val="36"/>
          <w:lang w:val="en-US" w:eastAsia="zh-CN"/>
        </w:rPr>
        <w:t>询比</w:t>
      </w:r>
      <w:r>
        <w:rPr>
          <w:rFonts w:hint="eastAsia" w:ascii="宋体" w:hAnsi="宋体" w:eastAsia="宋体" w:cs="宋体"/>
          <w:b/>
          <w:snapToGrid w:val="0"/>
          <w:color w:val="auto"/>
          <w:kern w:val="0"/>
          <w:sz w:val="32"/>
          <w:szCs w:val="36"/>
          <w:lang w:val="en-US" w:eastAsia="zh-CN"/>
        </w:rPr>
        <w:t>采购公告</w:t>
      </w:r>
    </w:p>
    <w:p w14:paraId="319BA822">
      <w:pPr>
        <w:widowControl w:val="0"/>
        <w:adjustRightInd w:val="0"/>
        <w:snapToGrid w:val="0"/>
        <w:spacing w:line="360" w:lineRule="auto"/>
        <w:jc w:val="center"/>
        <w:outlineLvl w:val="9"/>
        <w:rPr>
          <w:rFonts w:hint="eastAsia" w:ascii="宋体" w:hAnsi="宋体" w:eastAsia="宋体" w:cs="宋体"/>
          <w:b/>
          <w:snapToGrid w:val="0"/>
          <w:color w:val="auto"/>
          <w:kern w:val="0"/>
          <w:sz w:val="32"/>
          <w:szCs w:val="36"/>
        </w:rPr>
      </w:pPr>
      <w:bookmarkStart w:id="0" w:name="_Toc26522"/>
      <w:bookmarkStart w:id="1" w:name="_Toc26959"/>
      <w:bookmarkStart w:id="2" w:name="_Toc23251"/>
      <w:r>
        <w:rPr>
          <w:rFonts w:hint="eastAsia" w:ascii="宋体" w:hAnsi="宋体" w:eastAsia="宋体" w:cs="宋体"/>
          <w:b/>
          <w:snapToGrid w:val="0"/>
          <w:color w:val="auto"/>
          <w:kern w:val="0"/>
          <w:sz w:val="32"/>
          <w:szCs w:val="36"/>
          <w:lang w:val="en-US" w:eastAsia="zh-CN"/>
        </w:rPr>
        <w:t>项目</w:t>
      </w:r>
      <w:r>
        <w:rPr>
          <w:rFonts w:hint="eastAsia" w:ascii="宋体" w:hAnsi="宋体" w:eastAsia="宋体" w:cs="宋体"/>
          <w:b/>
          <w:snapToGrid w:val="0"/>
          <w:color w:val="auto"/>
          <w:kern w:val="0"/>
          <w:sz w:val="32"/>
          <w:szCs w:val="36"/>
          <w:lang w:val="zh-CN"/>
        </w:rPr>
        <w:t>编号：</w:t>
      </w:r>
      <w:bookmarkEnd w:id="0"/>
      <w:bookmarkEnd w:id="1"/>
      <w:bookmarkEnd w:id="2"/>
      <w:r>
        <w:rPr>
          <w:rFonts w:hint="eastAsia" w:ascii="宋体" w:hAnsi="宋体" w:eastAsia="宋体" w:cs="宋体"/>
          <w:b/>
          <w:snapToGrid w:val="0"/>
          <w:color w:val="auto"/>
          <w:kern w:val="0"/>
          <w:sz w:val="32"/>
          <w:szCs w:val="36"/>
          <w:lang w:val="zh-CN"/>
        </w:rPr>
        <w:t>BDGZ2025-4(1)-6</w:t>
      </w:r>
    </w:p>
    <w:p w14:paraId="6C7DE5B9">
      <w:pPr>
        <w:adjustRightInd w:val="0"/>
        <w:snapToGrid w:val="0"/>
        <w:spacing w:line="360" w:lineRule="auto"/>
        <w:ind w:firstLine="480" w:firstLineChars="200"/>
        <w:jc w:val="both"/>
        <w:rPr>
          <w:rFonts w:hint="eastAsia" w:ascii="宋体" w:hAnsi="宋体" w:eastAsia="宋体" w:cs="宋体"/>
          <w:snapToGrid w:val="0"/>
          <w:color w:val="auto"/>
          <w:kern w:val="0"/>
          <w:sz w:val="24"/>
          <w:szCs w:val="24"/>
        </w:rPr>
      </w:pPr>
    </w:p>
    <w:p w14:paraId="328FAE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snapToGrid w:val="0"/>
          <w:color w:val="auto"/>
          <w:kern w:val="0"/>
          <w:sz w:val="24"/>
          <w:szCs w:val="24"/>
        </w:rPr>
      </w:pPr>
      <w:r>
        <w:rPr>
          <w:rFonts w:hint="eastAsia" w:ascii="宋体" w:hAnsi="宋体" w:eastAsia="宋体" w:cs="宋体"/>
          <w:snapToGrid w:val="0"/>
          <w:color w:val="auto"/>
          <w:kern w:val="0"/>
          <w:sz w:val="24"/>
          <w:szCs w:val="24"/>
        </w:rPr>
        <w:t>依据《中华人民共和国招标投标法》、《中华人民共和国招标投标法实施条例》的规定，遵循公开、公平、公正和诚实信用原则，</w:t>
      </w:r>
      <w:r>
        <w:rPr>
          <w:rFonts w:hint="eastAsia" w:ascii="宋体" w:hAnsi="宋体" w:cs="宋体"/>
          <w:snapToGrid w:val="0"/>
          <w:color w:val="auto"/>
          <w:kern w:val="0"/>
          <w:sz w:val="24"/>
          <w:szCs w:val="24"/>
          <w:lang w:val="en-US" w:eastAsia="zh-CN"/>
        </w:rPr>
        <w:t>华诚博远工程咨询有限公司</w:t>
      </w:r>
      <w:r>
        <w:rPr>
          <w:rFonts w:hint="eastAsia" w:ascii="宋体" w:hAnsi="宋体" w:eastAsia="宋体" w:cs="宋体"/>
          <w:snapToGrid w:val="0"/>
          <w:color w:val="auto"/>
          <w:kern w:val="0"/>
          <w:sz w:val="24"/>
          <w:szCs w:val="24"/>
        </w:rPr>
        <w:t>受内蒙古电力（集团）有限责任公司巴彦淖尔供电分公司的委托，对内蒙古电力（集团）有限责任公司巴彦淖尔供电分公司2025年第4次(1)招标采购项目（6标段）进行</w:t>
      </w:r>
      <w:r>
        <w:rPr>
          <w:rFonts w:hint="eastAsia" w:ascii="宋体" w:hAnsi="宋体" w:eastAsia="宋体" w:cs="宋体"/>
          <w:snapToGrid w:val="0"/>
          <w:color w:val="auto"/>
          <w:kern w:val="0"/>
          <w:sz w:val="24"/>
          <w:szCs w:val="24"/>
          <w:lang w:val="en-US" w:eastAsia="zh-CN"/>
        </w:rPr>
        <w:t>询比采购</w:t>
      </w:r>
      <w:r>
        <w:rPr>
          <w:rFonts w:hint="eastAsia" w:ascii="宋体" w:hAnsi="宋体" w:eastAsia="宋体" w:cs="宋体"/>
          <w:snapToGrid w:val="0"/>
          <w:color w:val="auto"/>
          <w:kern w:val="0"/>
          <w:sz w:val="24"/>
          <w:szCs w:val="24"/>
        </w:rPr>
        <w:t>，现公告如下：</w:t>
      </w:r>
      <w:bookmarkStart w:id="3" w:name="_Toc181626796"/>
      <w:bookmarkStart w:id="4" w:name="_Toc5841"/>
      <w:bookmarkStart w:id="5" w:name="_Toc25236"/>
      <w:bookmarkStart w:id="6" w:name="_Toc16700"/>
    </w:p>
    <w:p w14:paraId="3417BFA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snapToGrid w:val="0"/>
          <w:color w:val="auto"/>
          <w:kern w:val="0"/>
          <w:sz w:val="24"/>
          <w:szCs w:val="24"/>
        </w:rPr>
      </w:pPr>
      <w:r>
        <w:rPr>
          <w:rFonts w:hint="eastAsia" w:ascii="宋体" w:hAnsi="宋体" w:eastAsia="宋体" w:cs="宋体"/>
          <w:b/>
          <w:snapToGrid w:val="0"/>
          <w:color w:val="auto"/>
          <w:kern w:val="0"/>
          <w:sz w:val="24"/>
          <w:szCs w:val="24"/>
        </w:rPr>
        <w:t>一、</w:t>
      </w:r>
      <w:r>
        <w:rPr>
          <w:rFonts w:hint="eastAsia" w:ascii="宋体" w:hAnsi="宋体" w:eastAsia="宋体" w:cs="宋体"/>
          <w:b/>
          <w:snapToGrid w:val="0"/>
          <w:kern w:val="0"/>
          <w:sz w:val="24"/>
          <w:szCs w:val="24"/>
        </w:rPr>
        <w:t>项目概况</w:t>
      </w:r>
      <w:r>
        <w:rPr>
          <w:rFonts w:hint="eastAsia" w:ascii="宋体" w:hAnsi="宋体" w:eastAsia="宋体" w:cs="宋体"/>
          <w:b/>
          <w:snapToGrid w:val="0"/>
          <w:color w:val="auto"/>
          <w:kern w:val="0"/>
          <w:sz w:val="24"/>
          <w:szCs w:val="24"/>
        </w:rPr>
        <w:t>：</w:t>
      </w:r>
      <w:bookmarkEnd w:id="3"/>
      <w:bookmarkEnd w:id="4"/>
      <w:bookmarkEnd w:id="5"/>
      <w:bookmarkEnd w:id="6"/>
    </w:p>
    <w:p w14:paraId="32E7D1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kern w:val="2"/>
          <w:sz w:val="24"/>
          <w:szCs w:val="24"/>
          <w:highlight w:val="none"/>
          <w:lang w:val="en-US" w:eastAsia="zh-CN"/>
        </w:rPr>
      </w:pPr>
      <w:bookmarkStart w:id="7" w:name="_Toc21561"/>
      <w:bookmarkStart w:id="8" w:name="_Toc11734"/>
      <w:bookmarkStart w:id="9" w:name="_Toc181626797"/>
      <w:bookmarkStart w:id="10" w:name="_Toc25371"/>
      <w:r>
        <w:rPr>
          <w:rFonts w:hint="eastAsia" w:ascii="宋体" w:hAnsi="宋体" w:eastAsia="宋体" w:cs="宋体"/>
          <w:snapToGrid/>
          <w:kern w:val="2"/>
          <w:sz w:val="24"/>
          <w:szCs w:val="24"/>
          <w:highlight w:val="none"/>
          <w:lang w:val="en-US" w:eastAsia="zh-CN"/>
        </w:rPr>
        <w:t>1.</w:t>
      </w:r>
      <w:r>
        <w:rPr>
          <w:rFonts w:hint="eastAsia" w:ascii="宋体" w:hAnsi="宋体" w:cs="宋体"/>
          <w:snapToGrid/>
          <w:kern w:val="2"/>
          <w:sz w:val="24"/>
          <w:szCs w:val="24"/>
          <w:highlight w:val="none"/>
          <w:lang w:val="en-US" w:eastAsia="zh-CN"/>
        </w:rPr>
        <w:t>建设</w:t>
      </w:r>
      <w:r>
        <w:rPr>
          <w:rFonts w:hint="eastAsia" w:ascii="宋体" w:hAnsi="宋体" w:eastAsia="宋体" w:cs="宋体"/>
          <w:snapToGrid/>
          <w:kern w:val="2"/>
          <w:sz w:val="24"/>
          <w:szCs w:val="24"/>
          <w:highlight w:val="none"/>
          <w:lang w:val="en-US" w:eastAsia="zh-CN"/>
        </w:rPr>
        <w:t>地点：巴彦淖尔市各旗县区</w:t>
      </w:r>
    </w:p>
    <w:p w14:paraId="5EAB2E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kern w:val="2"/>
          <w:sz w:val="24"/>
          <w:szCs w:val="24"/>
          <w:highlight w:val="none"/>
          <w:lang w:val="en-US" w:eastAsia="zh-CN"/>
        </w:rPr>
      </w:pPr>
      <w:r>
        <w:rPr>
          <w:rFonts w:hint="eastAsia" w:ascii="宋体" w:hAnsi="宋体" w:eastAsia="宋体" w:cs="宋体"/>
          <w:snapToGrid/>
          <w:kern w:val="2"/>
          <w:sz w:val="24"/>
          <w:szCs w:val="24"/>
          <w:highlight w:val="none"/>
          <w:lang w:val="en-US" w:eastAsia="zh-CN"/>
        </w:rPr>
        <w:t>2.工期：合同签订之日起至2025年12月30日</w:t>
      </w:r>
    </w:p>
    <w:p w14:paraId="19F7FC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kern w:val="2"/>
          <w:sz w:val="24"/>
          <w:szCs w:val="24"/>
          <w:lang w:val="en-US" w:eastAsia="zh-CN"/>
        </w:rPr>
      </w:pPr>
      <w:r>
        <w:rPr>
          <w:rFonts w:hint="eastAsia" w:ascii="宋体" w:hAnsi="宋体" w:cs="宋体"/>
          <w:snapToGrid/>
          <w:kern w:val="2"/>
          <w:sz w:val="24"/>
          <w:szCs w:val="24"/>
          <w:lang w:val="en-US" w:eastAsia="zh-CN"/>
        </w:rPr>
        <w:t>3</w:t>
      </w:r>
      <w:r>
        <w:rPr>
          <w:rFonts w:hint="eastAsia" w:ascii="宋体" w:hAnsi="宋体" w:eastAsia="宋体" w:cs="宋体"/>
          <w:snapToGrid/>
          <w:kern w:val="2"/>
          <w:sz w:val="24"/>
          <w:szCs w:val="24"/>
          <w:lang w:val="en-US" w:eastAsia="zh-CN"/>
        </w:rPr>
        <w:t>.资金来源：内蒙古电力（集团）有限责任公司自有资金（已落实）</w:t>
      </w:r>
    </w:p>
    <w:p w14:paraId="5BA1C6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kern w:val="2"/>
          <w:sz w:val="24"/>
          <w:szCs w:val="24"/>
          <w:lang w:val="en-US" w:eastAsia="zh-CN"/>
        </w:rPr>
      </w:pPr>
      <w:r>
        <w:rPr>
          <w:rFonts w:hint="eastAsia" w:ascii="宋体" w:hAnsi="宋体" w:cs="宋体"/>
          <w:snapToGrid/>
          <w:kern w:val="2"/>
          <w:sz w:val="24"/>
          <w:szCs w:val="24"/>
          <w:lang w:val="en-US" w:eastAsia="zh-CN"/>
        </w:rPr>
        <w:t>4</w:t>
      </w:r>
      <w:r>
        <w:rPr>
          <w:rFonts w:hint="eastAsia" w:ascii="宋体" w:hAnsi="宋体" w:eastAsia="宋体" w:cs="宋体"/>
          <w:snapToGrid/>
          <w:kern w:val="2"/>
          <w:sz w:val="24"/>
          <w:szCs w:val="24"/>
          <w:lang w:val="en-US" w:eastAsia="zh-CN"/>
        </w:rPr>
        <w:t>.资格审查方式：资格后审</w:t>
      </w:r>
    </w:p>
    <w:p w14:paraId="1ACE5A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kern w:val="2"/>
          <w:sz w:val="24"/>
          <w:szCs w:val="24"/>
          <w:lang w:val="en-US" w:eastAsia="zh-CN"/>
        </w:rPr>
      </w:pPr>
      <w:r>
        <w:rPr>
          <w:rFonts w:hint="eastAsia" w:ascii="宋体" w:hAnsi="宋体" w:cs="宋体"/>
          <w:snapToGrid/>
          <w:kern w:val="2"/>
          <w:sz w:val="24"/>
          <w:szCs w:val="24"/>
          <w:lang w:val="en-US" w:eastAsia="zh-CN"/>
        </w:rPr>
        <w:t>5</w:t>
      </w:r>
      <w:r>
        <w:rPr>
          <w:rFonts w:hint="eastAsia" w:ascii="宋体" w:hAnsi="宋体" w:eastAsia="宋体" w:cs="宋体"/>
          <w:snapToGrid/>
          <w:kern w:val="2"/>
          <w:sz w:val="24"/>
          <w:szCs w:val="24"/>
          <w:lang w:val="en-US" w:eastAsia="zh-CN"/>
        </w:rPr>
        <w:t>.采购方式:询比采购</w:t>
      </w:r>
    </w:p>
    <w:p w14:paraId="08D9F5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kern w:val="2"/>
          <w:sz w:val="24"/>
          <w:szCs w:val="24"/>
          <w:lang w:val="en-US" w:eastAsia="zh-CN"/>
        </w:rPr>
      </w:pPr>
      <w:r>
        <w:rPr>
          <w:rFonts w:hint="eastAsia" w:ascii="宋体" w:hAnsi="宋体" w:cs="宋体"/>
          <w:snapToGrid/>
          <w:kern w:val="2"/>
          <w:sz w:val="24"/>
          <w:szCs w:val="24"/>
          <w:lang w:val="en-US" w:eastAsia="zh-CN"/>
        </w:rPr>
        <w:t>6</w:t>
      </w:r>
      <w:r>
        <w:rPr>
          <w:rFonts w:hint="eastAsia" w:ascii="宋体" w:hAnsi="宋体" w:eastAsia="宋体" w:cs="宋体"/>
          <w:snapToGrid/>
          <w:kern w:val="2"/>
          <w:sz w:val="24"/>
          <w:szCs w:val="24"/>
          <w:lang w:val="en-US" w:eastAsia="zh-CN"/>
        </w:rPr>
        <w:t>.质量标准：符合国家工程质量验收标准及合同条款要求</w:t>
      </w:r>
    </w:p>
    <w:p w14:paraId="712FDD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kern w:val="2"/>
          <w:sz w:val="24"/>
          <w:szCs w:val="24"/>
          <w:lang w:val="en-US" w:eastAsia="zh-CN"/>
        </w:rPr>
      </w:pPr>
      <w:r>
        <w:rPr>
          <w:rFonts w:hint="eastAsia" w:ascii="宋体" w:hAnsi="宋体" w:cs="宋体"/>
          <w:snapToGrid/>
          <w:kern w:val="2"/>
          <w:sz w:val="24"/>
          <w:szCs w:val="24"/>
          <w:lang w:val="en-US" w:eastAsia="zh-CN"/>
        </w:rPr>
        <w:t>7</w:t>
      </w:r>
      <w:r>
        <w:rPr>
          <w:rFonts w:hint="eastAsia" w:ascii="宋体" w:hAnsi="宋体" w:eastAsia="宋体" w:cs="宋体"/>
          <w:snapToGrid/>
          <w:kern w:val="2"/>
          <w:sz w:val="24"/>
          <w:szCs w:val="24"/>
          <w:lang w:val="en-US" w:eastAsia="zh-CN"/>
        </w:rPr>
        <w:t>.报价方式：工程量清单报价</w:t>
      </w:r>
    </w:p>
    <w:p w14:paraId="76C7BC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zh-CN"/>
        </w:rPr>
      </w:pPr>
      <w:r>
        <w:rPr>
          <w:rFonts w:hint="eastAsia" w:ascii="宋体" w:hAnsi="宋体" w:cs="宋体"/>
          <w:snapToGrid/>
          <w:kern w:val="2"/>
          <w:sz w:val="24"/>
          <w:szCs w:val="24"/>
          <w:lang w:val="en-US" w:eastAsia="zh-CN"/>
        </w:rPr>
        <w:t>8</w:t>
      </w:r>
      <w:r>
        <w:rPr>
          <w:rFonts w:hint="eastAsia" w:ascii="宋体" w:hAnsi="宋体" w:eastAsia="宋体" w:cs="宋体"/>
          <w:snapToGrid/>
          <w:kern w:val="2"/>
          <w:sz w:val="24"/>
          <w:szCs w:val="24"/>
          <w:lang w:val="en-US" w:eastAsia="zh-CN"/>
        </w:rPr>
        <w:t>.供应商的投标报价和各分项报价不得超出对应最高投标限价和分项最高</w:t>
      </w:r>
      <w:r>
        <w:rPr>
          <w:rFonts w:hint="eastAsia" w:ascii="宋体" w:hAnsi="宋体" w:eastAsia="宋体" w:cs="宋体"/>
          <w:snapToGrid/>
          <w:kern w:val="2"/>
          <w:sz w:val="24"/>
          <w:szCs w:val="24"/>
          <w:highlight w:val="none"/>
          <w:lang w:val="en-US" w:eastAsia="zh-CN"/>
        </w:rPr>
        <w:t>限价，否则将视为无效报价。</w:t>
      </w:r>
    </w:p>
    <w:p w14:paraId="28A1C6F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snapToGrid w:val="0"/>
          <w:color w:val="auto"/>
          <w:kern w:val="0"/>
          <w:sz w:val="24"/>
          <w:szCs w:val="24"/>
          <w:lang w:val="zh-CN"/>
        </w:rPr>
      </w:pPr>
      <w:r>
        <w:rPr>
          <w:rFonts w:hint="eastAsia" w:ascii="宋体" w:hAnsi="宋体" w:eastAsia="宋体" w:cs="宋体"/>
          <w:b/>
          <w:snapToGrid w:val="0"/>
          <w:color w:val="auto"/>
          <w:kern w:val="0"/>
          <w:sz w:val="24"/>
          <w:szCs w:val="24"/>
          <w:lang w:val="zh-CN"/>
        </w:rPr>
        <w:t>二、工程范围及标段划分</w:t>
      </w:r>
      <w:bookmarkEnd w:id="7"/>
      <w:bookmarkEnd w:id="8"/>
      <w:bookmarkEnd w:id="9"/>
      <w:bookmarkEnd w:id="10"/>
    </w:p>
    <w:p w14:paraId="5AF271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napToGrid w:val="0"/>
          <w:kern w:val="0"/>
          <w:sz w:val="24"/>
          <w:szCs w:val="24"/>
          <w:lang w:val="zh-CN"/>
        </w:rPr>
      </w:pPr>
      <w:bookmarkStart w:id="11" w:name="_Toc17326"/>
      <w:bookmarkStart w:id="12" w:name="_Toc2257"/>
      <w:bookmarkStart w:id="13" w:name="_Toc181626799"/>
      <w:bookmarkStart w:id="14" w:name="_Toc8646"/>
      <w:r>
        <w:rPr>
          <w:rFonts w:hint="eastAsia" w:ascii="宋体" w:hAnsi="宋体" w:eastAsia="宋体" w:cs="宋体"/>
          <w:bCs/>
          <w:snapToGrid w:val="0"/>
          <w:kern w:val="0"/>
          <w:sz w:val="24"/>
          <w:szCs w:val="24"/>
          <w:lang w:val="zh-CN"/>
        </w:rPr>
        <w:t>详见采购公告</w:t>
      </w:r>
      <w:r>
        <w:rPr>
          <w:rFonts w:hint="eastAsia" w:ascii="宋体" w:hAnsi="宋体" w:eastAsia="宋体" w:cs="宋体"/>
          <w:bCs/>
          <w:snapToGrid w:val="0"/>
          <w:kern w:val="0"/>
          <w:sz w:val="24"/>
          <w:szCs w:val="24"/>
        </w:rPr>
        <w:t>需求明细表</w:t>
      </w:r>
    </w:p>
    <w:p w14:paraId="5FFF64E9">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82" w:firstLineChars="200"/>
        <w:textAlignment w:val="auto"/>
        <w:outlineLvl w:val="0"/>
        <w:rPr>
          <w:rFonts w:hint="eastAsia" w:ascii="宋体" w:hAnsi="宋体" w:eastAsia="宋体" w:cs="宋体"/>
          <w:b/>
          <w:snapToGrid w:val="0"/>
          <w:color w:val="auto"/>
          <w:kern w:val="0"/>
          <w:sz w:val="24"/>
          <w:szCs w:val="24"/>
        </w:rPr>
      </w:pPr>
      <w:r>
        <w:rPr>
          <w:rFonts w:hint="eastAsia" w:ascii="宋体" w:hAnsi="宋体" w:eastAsia="宋体" w:cs="宋体"/>
          <w:b/>
          <w:snapToGrid w:val="0"/>
          <w:color w:val="auto"/>
          <w:kern w:val="0"/>
          <w:sz w:val="24"/>
          <w:szCs w:val="24"/>
          <w:lang w:eastAsia="zh-CN"/>
        </w:rPr>
        <w:t>供应商</w:t>
      </w:r>
      <w:r>
        <w:rPr>
          <w:rFonts w:hint="eastAsia" w:ascii="宋体" w:hAnsi="宋体" w:eastAsia="宋体" w:cs="宋体"/>
          <w:b/>
          <w:snapToGrid w:val="0"/>
          <w:color w:val="auto"/>
          <w:kern w:val="0"/>
          <w:sz w:val="24"/>
          <w:szCs w:val="24"/>
        </w:rPr>
        <w:t>资格要求：</w:t>
      </w:r>
      <w:bookmarkEnd w:id="11"/>
      <w:bookmarkEnd w:id="12"/>
      <w:bookmarkEnd w:id="13"/>
      <w:bookmarkEnd w:id="14"/>
    </w:p>
    <w:p w14:paraId="1C79C35E">
      <w:pPr>
        <w:keepNext w:val="0"/>
        <w:keepLines w:val="0"/>
        <w:pageBreakBefore w:val="0"/>
        <w:kinsoku/>
        <w:wordWrap/>
        <w:overflowPunct/>
        <w:topLinePunct w:val="0"/>
        <w:autoSpaceDE/>
        <w:autoSpaceDN/>
        <w:bidi w:val="0"/>
        <w:spacing w:before="61" w:line="360" w:lineRule="auto"/>
        <w:ind w:firstLine="490" w:firstLineChars="200"/>
        <w:jc w:val="left"/>
        <w:textAlignment w:val="auto"/>
        <w:rPr>
          <w:rFonts w:hint="eastAsia" w:ascii="宋体" w:hAnsi="宋体" w:eastAsia="宋体" w:cs="宋体"/>
          <w:b/>
          <w:bCs/>
          <w:color w:val="auto"/>
          <w:spacing w:val="2"/>
          <w:sz w:val="24"/>
          <w:szCs w:val="24"/>
          <w:lang w:eastAsia="zh-CN"/>
        </w:rPr>
      </w:pPr>
      <w:bookmarkStart w:id="15" w:name="_Toc21762"/>
      <w:bookmarkStart w:id="16" w:name="_Toc3770"/>
      <w:bookmarkStart w:id="17" w:name="_Toc181626807"/>
      <w:r>
        <w:rPr>
          <w:rFonts w:hint="eastAsia" w:ascii="宋体" w:hAnsi="宋体" w:eastAsia="宋体" w:cs="宋体"/>
          <w:b/>
          <w:bCs/>
          <w:color w:val="auto"/>
          <w:spacing w:val="2"/>
          <w:sz w:val="24"/>
          <w:szCs w:val="24"/>
          <w:lang w:eastAsia="zh-CN"/>
        </w:rPr>
        <w:t>1.通用资格要求</w:t>
      </w:r>
    </w:p>
    <w:p w14:paraId="79246FAE">
      <w:pPr>
        <w:keepNext w:val="0"/>
        <w:keepLines w:val="0"/>
        <w:pageBreakBefore w:val="0"/>
        <w:kinsoku/>
        <w:wordWrap/>
        <w:overflowPunct/>
        <w:topLinePunct w:val="0"/>
        <w:autoSpaceDE/>
        <w:autoSpaceDN/>
        <w:bidi w:val="0"/>
        <w:spacing w:before="61" w:line="360" w:lineRule="auto"/>
        <w:ind w:firstLine="488" w:firstLineChars="200"/>
        <w:jc w:val="left"/>
        <w:textAlignment w:val="auto"/>
        <w:rPr>
          <w:rFonts w:hint="eastAsia"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eastAsia="zh-CN"/>
        </w:rPr>
        <w:t>1.1、</w:t>
      </w:r>
      <w:r>
        <w:rPr>
          <w:rFonts w:hint="eastAsia" w:ascii="宋体" w:hAnsi="宋体" w:eastAsia="宋体" w:cs="宋体"/>
          <w:color w:val="auto"/>
          <w:spacing w:val="2"/>
          <w:sz w:val="24"/>
          <w:szCs w:val="24"/>
          <w:lang w:val="en-US" w:eastAsia="zh-CN"/>
        </w:rPr>
        <w:t>供应商</w:t>
      </w:r>
      <w:r>
        <w:rPr>
          <w:rFonts w:hint="eastAsia" w:ascii="宋体" w:hAnsi="宋体" w:eastAsia="宋体" w:cs="宋体"/>
          <w:color w:val="auto"/>
          <w:spacing w:val="2"/>
          <w:sz w:val="24"/>
          <w:szCs w:val="24"/>
          <w:lang w:eastAsia="zh-CN"/>
        </w:rPr>
        <w:t>应为中华人民共和国境内依法注册的具有独立承担民事责任能力的企业法人或其他组织；应具有独立订立合同的能力且合法存续，没有处于被吊销营业执照、责令关闭或者被撤销等不良状态，企业如有信息变更，需有工商局变更说明；</w:t>
      </w:r>
    </w:p>
    <w:p w14:paraId="5C465029">
      <w:pPr>
        <w:keepNext w:val="0"/>
        <w:keepLines w:val="0"/>
        <w:pageBreakBefore w:val="0"/>
        <w:kinsoku/>
        <w:wordWrap/>
        <w:overflowPunct/>
        <w:topLinePunct w:val="0"/>
        <w:autoSpaceDE/>
        <w:autoSpaceDN/>
        <w:bidi w:val="0"/>
        <w:spacing w:before="61" w:line="360" w:lineRule="auto"/>
        <w:ind w:firstLine="488" w:firstLineChars="200"/>
        <w:jc w:val="left"/>
        <w:textAlignment w:val="auto"/>
        <w:rPr>
          <w:rFonts w:hint="eastAsia"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eastAsia="zh-CN"/>
        </w:rPr>
        <w:t>1.2、</w:t>
      </w:r>
      <w:r>
        <w:rPr>
          <w:rFonts w:hint="eastAsia" w:ascii="宋体" w:hAnsi="宋体" w:eastAsia="宋体" w:cs="宋体"/>
          <w:color w:val="auto"/>
          <w:spacing w:val="2"/>
          <w:sz w:val="24"/>
          <w:szCs w:val="24"/>
          <w:lang w:val="en-US" w:eastAsia="zh-CN"/>
        </w:rPr>
        <w:t>供应商</w:t>
      </w:r>
      <w:r>
        <w:rPr>
          <w:rFonts w:hint="eastAsia" w:ascii="宋体" w:hAnsi="宋体" w:eastAsia="宋体" w:cs="宋体"/>
          <w:color w:val="auto"/>
          <w:spacing w:val="2"/>
          <w:sz w:val="24"/>
          <w:szCs w:val="24"/>
          <w:lang w:eastAsia="zh-CN"/>
        </w:rPr>
        <w:t>需具有一般纳税人资格（提供一般纳税人登记表或税务局相关网站查询截图等）；</w:t>
      </w:r>
    </w:p>
    <w:p w14:paraId="7C27775B">
      <w:pPr>
        <w:keepNext w:val="0"/>
        <w:keepLines w:val="0"/>
        <w:pageBreakBefore w:val="0"/>
        <w:kinsoku/>
        <w:wordWrap/>
        <w:overflowPunct/>
        <w:topLinePunct w:val="0"/>
        <w:autoSpaceDE/>
        <w:autoSpaceDN/>
        <w:bidi w:val="0"/>
        <w:spacing w:before="61" w:line="360" w:lineRule="auto"/>
        <w:ind w:firstLine="488" w:firstLineChars="200"/>
        <w:jc w:val="left"/>
        <w:textAlignment w:val="auto"/>
        <w:rPr>
          <w:rFonts w:hint="eastAsia"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eastAsia="zh-CN"/>
        </w:rPr>
        <w:t>1.3、法定代表人为同一个的两个以上公司，或投标人和投标人的母公司、全资子公司、控股公司、只能有一家参加同一标段的投标；</w:t>
      </w:r>
    </w:p>
    <w:p w14:paraId="58828C05">
      <w:pPr>
        <w:keepNext w:val="0"/>
        <w:keepLines w:val="0"/>
        <w:pageBreakBefore w:val="0"/>
        <w:kinsoku/>
        <w:wordWrap/>
        <w:overflowPunct/>
        <w:topLinePunct w:val="0"/>
        <w:autoSpaceDE/>
        <w:autoSpaceDN/>
        <w:bidi w:val="0"/>
        <w:spacing w:before="61" w:line="360" w:lineRule="auto"/>
        <w:ind w:firstLine="488" w:firstLineChars="200"/>
        <w:jc w:val="left"/>
        <w:textAlignment w:val="auto"/>
        <w:rPr>
          <w:rFonts w:hint="eastAsia"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eastAsia="zh-CN"/>
        </w:rPr>
        <w:t>1.4、供应商在内蒙古电力（集团）有限责任公司项目建设中无履约劣迹（指未进入内蒙古电力（集团）有限责任公司履约黑名单及内蒙古电力（集团）有限责任公司供应商不良行为处理名单的厂商）；</w:t>
      </w:r>
    </w:p>
    <w:p w14:paraId="0A2BBFE8">
      <w:pPr>
        <w:keepNext w:val="0"/>
        <w:keepLines w:val="0"/>
        <w:pageBreakBefore w:val="0"/>
        <w:kinsoku/>
        <w:wordWrap/>
        <w:overflowPunct/>
        <w:topLinePunct w:val="0"/>
        <w:autoSpaceDE/>
        <w:autoSpaceDN/>
        <w:bidi w:val="0"/>
        <w:spacing w:before="61" w:line="360" w:lineRule="auto"/>
        <w:ind w:firstLine="488" w:firstLineChars="200"/>
        <w:jc w:val="left"/>
        <w:textAlignment w:val="auto"/>
        <w:rPr>
          <w:rFonts w:hint="eastAsia" w:ascii="宋体" w:hAnsi="宋体" w:eastAsia="宋体" w:cs="宋体"/>
          <w:color w:val="auto"/>
          <w:spacing w:val="2"/>
          <w:sz w:val="24"/>
          <w:szCs w:val="24"/>
          <w:lang w:val="en-US" w:eastAsia="zh-CN"/>
        </w:rPr>
      </w:pPr>
      <w:r>
        <w:rPr>
          <w:rFonts w:hint="eastAsia" w:ascii="宋体" w:hAnsi="宋体" w:eastAsia="宋体" w:cs="宋体"/>
          <w:color w:val="auto"/>
          <w:spacing w:val="2"/>
          <w:sz w:val="24"/>
          <w:szCs w:val="24"/>
          <w:lang w:val="en-US" w:eastAsia="zh-CN"/>
        </w:rPr>
        <w:t>1.5、供应商及其法定代表人须提供中国裁判文书网（https://wenshu.court.gov.cn/）查询的单位和法人无行贿犯罪记录的截图（近三年）；</w:t>
      </w:r>
    </w:p>
    <w:p w14:paraId="1EB30FAB">
      <w:pPr>
        <w:keepNext w:val="0"/>
        <w:keepLines w:val="0"/>
        <w:pageBreakBefore w:val="0"/>
        <w:kinsoku/>
        <w:wordWrap/>
        <w:overflowPunct/>
        <w:topLinePunct w:val="0"/>
        <w:autoSpaceDE/>
        <w:autoSpaceDN/>
        <w:bidi w:val="0"/>
        <w:spacing w:before="61" w:line="360" w:lineRule="auto"/>
        <w:ind w:firstLine="488" w:firstLineChars="200"/>
        <w:jc w:val="left"/>
        <w:textAlignment w:val="auto"/>
        <w:rPr>
          <w:rFonts w:hint="eastAsia" w:ascii="宋体" w:hAnsi="宋体" w:eastAsia="宋体" w:cs="宋体"/>
          <w:color w:val="auto"/>
          <w:spacing w:val="2"/>
          <w:sz w:val="24"/>
          <w:szCs w:val="24"/>
          <w:lang w:val="en-US" w:eastAsia="zh-CN"/>
        </w:rPr>
      </w:pPr>
      <w:r>
        <w:rPr>
          <w:rFonts w:hint="eastAsia" w:ascii="宋体" w:hAnsi="宋体" w:eastAsia="宋体" w:cs="宋体"/>
          <w:color w:val="auto"/>
          <w:spacing w:val="2"/>
          <w:sz w:val="24"/>
          <w:szCs w:val="24"/>
          <w:lang w:val="en-US" w:eastAsia="zh-CN"/>
        </w:rPr>
        <w:t>1.6、供应商提供信用中国网站无失信记录（http://www.creditchina.gov.cn/）(查询截图)；</w:t>
      </w:r>
    </w:p>
    <w:p w14:paraId="2DB278A8">
      <w:pPr>
        <w:keepNext w:val="0"/>
        <w:keepLines w:val="0"/>
        <w:pageBreakBefore w:val="0"/>
        <w:kinsoku/>
        <w:wordWrap/>
        <w:overflowPunct/>
        <w:topLinePunct w:val="0"/>
        <w:autoSpaceDE/>
        <w:autoSpaceDN/>
        <w:bidi w:val="0"/>
        <w:spacing w:before="61" w:line="360" w:lineRule="auto"/>
        <w:ind w:firstLine="488" w:firstLineChars="200"/>
        <w:jc w:val="left"/>
        <w:textAlignment w:val="auto"/>
        <w:rPr>
          <w:rFonts w:hint="eastAsia" w:ascii="宋体" w:hAnsi="宋体" w:eastAsia="宋体" w:cs="宋体"/>
          <w:color w:val="auto"/>
          <w:spacing w:val="2"/>
          <w:sz w:val="24"/>
          <w:szCs w:val="24"/>
          <w:lang w:val="en-US" w:eastAsia="zh-CN"/>
        </w:rPr>
      </w:pPr>
      <w:r>
        <w:rPr>
          <w:rFonts w:hint="eastAsia" w:ascii="宋体" w:hAnsi="宋体" w:eastAsia="宋体" w:cs="宋体"/>
          <w:color w:val="auto"/>
          <w:spacing w:val="2"/>
          <w:sz w:val="24"/>
          <w:szCs w:val="24"/>
          <w:lang w:val="en-US" w:eastAsia="zh-CN"/>
        </w:rPr>
        <w:t>1.7、供应商不得被“国家企业信用信息公示系统（http://www.gsxt.gov.cn/）” 列入经营异常名录信息及严重违法失信企业（黑名单）；</w:t>
      </w:r>
    </w:p>
    <w:p w14:paraId="0BA03B8A">
      <w:pPr>
        <w:keepNext w:val="0"/>
        <w:keepLines w:val="0"/>
        <w:pageBreakBefore w:val="0"/>
        <w:kinsoku/>
        <w:wordWrap/>
        <w:overflowPunct/>
        <w:topLinePunct w:val="0"/>
        <w:autoSpaceDE/>
        <w:autoSpaceDN/>
        <w:bidi w:val="0"/>
        <w:spacing w:before="61" w:line="360" w:lineRule="auto"/>
        <w:ind w:firstLine="488" w:firstLineChars="200"/>
        <w:jc w:val="left"/>
        <w:textAlignment w:val="auto"/>
        <w:rPr>
          <w:rFonts w:hint="eastAsia" w:ascii="宋体" w:hAnsi="宋体" w:eastAsia="宋体" w:cs="宋体"/>
          <w:color w:val="auto"/>
          <w:spacing w:val="2"/>
          <w:sz w:val="24"/>
          <w:szCs w:val="24"/>
          <w:lang w:val="en-US" w:eastAsia="zh-CN"/>
        </w:rPr>
      </w:pPr>
      <w:r>
        <w:rPr>
          <w:rFonts w:hint="eastAsia" w:ascii="宋体" w:hAnsi="宋体" w:eastAsia="宋体" w:cs="宋体"/>
          <w:color w:val="auto"/>
          <w:spacing w:val="2"/>
          <w:sz w:val="24"/>
          <w:szCs w:val="24"/>
          <w:lang w:val="en-US" w:eastAsia="zh-CN"/>
        </w:rPr>
        <w:t>1.8、供应商未被上级部门（内蒙古电力（集团）有限责任公司）通报/披露取消投标资格，且目前不处于处罚期内。按照内蒙古电力（集团）有限责任公司《关于对投标人不良行业处理的通知》的规定，未列入最新发布的不良投标人名单，未被列入中国电力企业联合公布的“中电联关于公布涉电力领域重点关注对象名单”；（</w:t>
      </w:r>
      <w:r>
        <w:rPr>
          <w:rFonts w:hint="eastAsia" w:ascii="宋体" w:hAnsi="宋体" w:cs="宋体"/>
          <w:color w:val="auto"/>
          <w:spacing w:val="2"/>
          <w:sz w:val="24"/>
          <w:szCs w:val="24"/>
          <w:lang w:val="en-US" w:eastAsia="zh-CN"/>
        </w:rPr>
        <w:t>供应商</w:t>
      </w:r>
      <w:r>
        <w:rPr>
          <w:rFonts w:hint="eastAsia" w:ascii="宋体" w:hAnsi="宋体" w:eastAsia="宋体" w:cs="宋体"/>
          <w:color w:val="auto"/>
          <w:spacing w:val="2"/>
          <w:sz w:val="24"/>
          <w:szCs w:val="24"/>
          <w:lang w:val="en-US" w:eastAsia="zh-CN"/>
        </w:rPr>
        <w:t>提供承诺书，格式自拟）</w:t>
      </w:r>
    </w:p>
    <w:p w14:paraId="297729B5">
      <w:pPr>
        <w:keepNext w:val="0"/>
        <w:keepLines w:val="0"/>
        <w:pageBreakBefore w:val="0"/>
        <w:kinsoku/>
        <w:wordWrap/>
        <w:overflowPunct/>
        <w:topLinePunct w:val="0"/>
        <w:autoSpaceDE/>
        <w:autoSpaceDN/>
        <w:bidi w:val="0"/>
        <w:spacing w:before="61" w:line="360" w:lineRule="auto"/>
        <w:ind w:firstLine="488" w:firstLineChars="200"/>
        <w:jc w:val="left"/>
        <w:textAlignment w:val="auto"/>
        <w:rPr>
          <w:rFonts w:hint="eastAsia" w:ascii="宋体" w:hAnsi="宋体" w:eastAsia="宋体" w:cs="宋体"/>
          <w:color w:val="auto"/>
          <w:spacing w:val="2"/>
          <w:sz w:val="24"/>
          <w:szCs w:val="24"/>
          <w:lang w:val="en-US" w:eastAsia="zh-CN"/>
        </w:rPr>
      </w:pPr>
      <w:r>
        <w:rPr>
          <w:rFonts w:hint="eastAsia" w:ascii="宋体" w:hAnsi="宋体" w:eastAsia="宋体" w:cs="宋体"/>
          <w:color w:val="auto"/>
          <w:spacing w:val="2"/>
          <w:sz w:val="24"/>
          <w:szCs w:val="24"/>
          <w:lang w:val="en-US" w:eastAsia="zh-CN"/>
        </w:rPr>
        <w:t>1.9、本次项目不接受联合体投标；</w:t>
      </w:r>
    </w:p>
    <w:p w14:paraId="3B5CB26D">
      <w:pPr>
        <w:keepNext w:val="0"/>
        <w:keepLines w:val="0"/>
        <w:pageBreakBefore w:val="0"/>
        <w:kinsoku/>
        <w:wordWrap/>
        <w:overflowPunct/>
        <w:topLinePunct w:val="0"/>
        <w:autoSpaceDE/>
        <w:autoSpaceDN/>
        <w:bidi w:val="0"/>
        <w:spacing w:before="61" w:line="360" w:lineRule="auto"/>
        <w:ind w:firstLine="488" w:firstLineChars="200"/>
        <w:jc w:val="left"/>
        <w:textAlignment w:val="auto"/>
        <w:rPr>
          <w:rFonts w:hint="eastAsia" w:ascii="宋体" w:hAnsi="宋体" w:eastAsia="宋体" w:cs="宋体"/>
          <w:color w:val="auto"/>
          <w:spacing w:val="2"/>
          <w:sz w:val="24"/>
          <w:szCs w:val="24"/>
          <w:lang w:val="en-US" w:eastAsia="zh-CN"/>
        </w:rPr>
      </w:pPr>
      <w:r>
        <w:rPr>
          <w:rFonts w:hint="eastAsia" w:ascii="宋体" w:hAnsi="宋体" w:eastAsia="宋体" w:cs="宋体"/>
          <w:color w:val="auto"/>
          <w:spacing w:val="2"/>
          <w:sz w:val="24"/>
          <w:szCs w:val="24"/>
          <w:lang w:val="en-US" w:eastAsia="zh-CN"/>
        </w:rPr>
        <w:t>2.0、供应商须出具投标真实性承诺书。</w:t>
      </w:r>
    </w:p>
    <w:p w14:paraId="67667936">
      <w:pPr>
        <w:keepNext w:val="0"/>
        <w:keepLines w:val="0"/>
        <w:pageBreakBefore w:val="0"/>
        <w:kinsoku/>
        <w:wordWrap/>
        <w:overflowPunct/>
        <w:topLinePunct w:val="0"/>
        <w:autoSpaceDE/>
        <w:autoSpaceDN/>
        <w:bidi w:val="0"/>
        <w:spacing w:line="360" w:lineRule="auto"/>
        <w:ind w:firstLine="482" w:firstLineChars="200"/>
        <w:jc w:val="left"/>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2.专用资格要求</w:t>
      </w:r>
    </w:p>
    <w:p w14:paraId="457CB4EE">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2" w:firstLineChars="200"/>
        <w:jc w:val="left"/>
        <w:textAlignment w:val="auto"/>
        <w:rPr>
          <w:rFonts w:hint="default" w:ascii="宋体" w:hAnsi="宋体" w:eastAsia="宋体" w:cs="宋体"/>
          <w:b/>
          <w:bCs/>
          <w:snapToGrid/>
          <w:kern w:val="2"/>
          <w:sz w:val="24"/>
          <w:szCs w:val="24"/>
          <w:lang w:val="en-US" w:eastAsia="zh-CN"/>
        </w:rPr>
      </w:pPr>
      <w:r>
        <w:rPr>
          <w:rFonts w:hint="eastAsia" w:ascii="宋体" w:hAnsi="宋体" w:eastAsia="宋体" w:cs="宋体"/>
          <w:b/>
          <w:bCs/>
          <w:snapToGrid/>
          <w:kern w:val="2"/>
          <w:sz w:val="24"/>
          <w:szCs w:val="24"/>
          <w:lang w:val="en-US" w:eastAsia="zh-CN"/>
        </w:rPr>
        <w:t>6标段：</w:t>
      </w:r>
    </w:p>
    <w:p w14:paraId="6B38DEC8">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snapToGrid/>
          <w:kern w:val="2"/>
          <w:sz w:val="24"/>
          <w:szCs w:val="24"/>
          <w:highlight w:val="none"/>
          <w:lang w:val="en-US" w:eastAsia="zh-CN"/>
        </w:rPr>
      </w:pPr>
      <w:r>
        <w:rPr>
          <w:rFonts w:hint="eastAsia" w:ascii="宋体" w:hAnsi="宋体" w:eastAsia="宋体" w:cs="宋体"/>
          <w:snapToGrid/>
          <w:kern w:val="2"/>
          <w:sz w:val="24"/>
          <w:szCs w:val="24"/>
          <w:highlight w:val="none"/>
          <w:lang w:val="en-US" w:eastAsia="zh-CN"/>
        </w:rPr>
        <w:t>1、供应商须具有建设行政主管部门核发的安全生产许可证[有效期内]</w:t>
      </w:r>
    </w:p>
    <w:p w14:paraId="002AEC7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snapToGrid/>
          <w:kern w:val="2"/>
          <w:sz w:val="24"/>
          <w:szCs w:val="24"/>
          <w:highlight w:val="none"/>
          <w:lang w:val="en-US" w:eastAsia="zh-CN"/>
        </w:rPr>
      </w:pPr>
      <w:r>
        <w:rPr>
          <w:rFonts w:hint="eastAsia" w:ascii="宋体" w:hAnsi="宋体" w:eastAsia="宋体" w:cs="宋体"/>
          <w:snapToGrid/>
          <w:kern w:val="2"/>
          <w:sz w:val="24"/>
          <w:szCs w:val="24"/>
          <w:highlight w:val="none"/>
          <w:lang w:val="en-US" w:eastAsia="zh-CN"/>
        </w:rPr>
        <w:t>2、供应商具有建设行政主管部门颁发的施工综合资质或电力工程施工总承包乙级及以上资质或输变电工程专业承包乙级及以上资质（有效期内）【以上资质为住建部最新资质要求 《住房和城乡建设部关于印发建设工程企业资质管理制度改革方案的通知》（2020 年 11 月 30 日发文，文号为[建市〔2020〕94 号]）,如供应商还未申办以上资质，则“供应商须具有建设行政主管部门颁发的电力工程施工总承包三级及以上资质或输变电工程专业承包三级及以上资质（有效期内）”】；</w:t>
      </w:r>
    </w:p>
    <w:p w14:paraId="4D7EA8D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snapToGrid/>
          <w:kern w:val="2"/>
          <w:sz w:val="24"/>
          <w:szCs w:val="24"/>
          <w:highlight w:val="none"/>
          <w:lang w:val="en-US" w:eastAsia="zh-CN"/>
        </w:rPr>
      </w:pPr>
      <w:r>
        <w:rPr>
          <w:rFonts w:hint="eastAsia" w:ascii="宋体" w:hAnsi="宋体" w:eastAsia="宋体" w:cs="宋体"/>
          <w:snapToGrid/>
          <w:kern w:val="2"/>
          <w:sz w:val="24"/>
          <w:szCs w:val="24"/>
          <w:highlight w:val="none"/>
          <w:lang w:val="en-US" w:eastAsia="zh-CN"/>
        </w:rPr>
        <w:t>3、供应商须具有国家能源局颁发的《承装（修、试）电力设施许可证》承装四级、 承修四级、承试四级及以上资质（有效期内）；</w:t>
      </w:r>
    </w:p>
    <w:p w14:paraId="180A2EDE">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snapToGrid/>
          <w:kern w:val="2"/>
          <w:sz w:val="24"/>
          <w:szCs w:val="24"/>
          <w:highlight w:val="none"/>
          <w:lang w:val="en-US" w:eastAsia="zh-CN"/>
        </w:rPr>
      </w:pPr>
      <w:r>
        <w:rPr>
          <w:rFonts w:hint="eastAsia" w:ascii="宋体" w:hAnsi="宋体" w:eastAsia="宋体" w:cs="宋体"/>
          <w:snapToGrid/>
          <w:kern w:val="2"/>
          <w:sz w:val="24"/>
          <w:szCs w:val="24"/>
          <w:highlight w:val="none"/>
          <w:lang w:val="en-US" w:eastAsia="zh-CN"/>
        </w:rPr>
        <w:t xml:space="preserve">4、拟派项目经理要求 </w:t>
      </w:r>
    </w:p>
    <w:p w14:paraId="729367EC">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snapToGrid/>
          <w:kern w:val="2"/>
          <w:sz w:val="24"/>
          <w:szCs w:val="24"/>
          <w:highlight w:val="none"/>
          <w:lang w:val="en-US" w:eastAsia="zh-CN"/>
        </w:rPr>
      </w:pPr>
      <w:r>
        <w:rPr>
          <w:rFonts w:hint="eastAsia" w:ascii="宋体" w:hAnsi="宋体" w:eastAsia="宋体" w:cs="宋体"/>
          <w:snapToGrid/>
          <w:kern w:val="2"/>
          <w:sz w:val="24"/>
          <w:szCs w:val="24"/>
          <w:highlight w:val="none"/>
          <w:lang w:val="en-US" w:eastAsia="zh-CN"/>
        </w:rPr>
        <w:t>①供应商拟派项目经理须在本企业注册，具有本企业注册的机电工程专业二级及以上注册建造师注册证和安全生产考核证（B）（有效期内），且未担任其它在建项目的项目经理（须提供无在建项目承诺）；</w:t>
      </w:r>
    </w:p>
    <w:p w14:paraId="078C1ED5">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snapToGrid/>
          <w:kern w:val="2"/>
          <w:sz w:val="24"/>
          <w:szCs w:val="24"/>
          <w:highlight w:val="none"/>
          <w:lang w:val="en-US" w:eastAsia="zh-CN"/>
        </w:rPr>
      </w:pPr>
      <w:r>
        <w:rPr>
          <w:rFonts w:hint="eastAsia" w:ascii="宋体" w:hAnsi="宋体" w:eastAsia="宋体" w:cs="宋体"/>
          <w:snapToGrid/>
          <w:kern w:val="2"/>
          <w:sz w:val="24"/>
          <w:szCs w:val="24"/>
          <w:highlight w:val="none"/>
          <w:lang w:val="en-US" w:eastAsia="zh-CN"/>
        </w:rPr>
        <w:t>②项目经理须提供在注册企业所属社保机构出具的2024年至今连续6个月及以上（新入职人员须提供入职当月至投标截止日前的社保缴纳证明）社保缴纳证明和劳动合同(并加盖缴费证明专用章)。</w:t>
      </w:r>
    </w:p>
    <w:p w14:paraId="4F1F92E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snapToGrid/>
          <w:kern w:val="2"/>
          <w:sz w:val="24"/>
          <w:szCs w:val="24"/>
          <w:highlight w:val="none"/>
          <w:lang w:val="en-US" w:eastAsia="zh-CN"/>
        </w:rPr>
      </w:pPr>
      <w:r>
        <w:rPr>
          <w:rFonts w:hint="eastAsia" w:ascii="宋体" w:hAnsi="宋体" w:eastAsia="宋体" w:cs="宋体"/>
          <w:snapToGrid/>
          <w:kern w:val="2"/>
          <w:sz w:val="24"/>
          <w:szCs w:val="24"/>
          <w:lang w:val="en-US" w:eastAsia="zh-CN"/>
        </w:rPr>
        <w:t xml:space="preserve">5、拟派技术负责人要求 </w:t>
      </w:r>
    </w:p>
    <w:p w14:paraId="0D9540CC">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snapToGrid/>
          <w:kern w:val="2"/>
          <w:sz w:val="24"/>
          <w:szCs w:val="24"/>
          <w:highlight w:val="none"/>
          <w:lang w:val="en-US" w:eastAsia="zh-CN"/>
        </w:rPr>
      </w:pPr>
      <w:r>
        <w:rPr>
          <w:rFonts w:hint="eastAsia" w:ascii="宋体" w:hAnsi="宋体" w:eastAsia="宋体" w:cs="宋体"/>
          <w:snapToGrid/>
          <w:kern w:val="2"/>
          <w:sz w:val="24"/>
          <w:szCs w:val="24"/>
          <w:highlight w:val="none"/>
          <w:lang w:val="en-US" w:eastAsia="zh-CN"/>
        </w:rPr>
        <w:t>①拟派技术负责人须提供电力工程或机电工程相关专业中级及以上职称，并提供在本单位所属社保机构出具的2024年至今连续6个月及以上（新入职人员须提供入职当月至投标截止日前的社保缴纳证明）社保缴纳证明和劳动合同(并加盖缴费证明专用章)。</w:t>
      </w:r>
    </w:p>
    <w:p w14:paraId="43E34F4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snapToGrid/>
          <w:kern w:val="2"/>
          <w:sz w:val="24"/>
          <w:szCs w:val="24"/>
          <w:highlight w:val="none"/>
          <w:lang w:val="en-US" w:eastAsia="zh-CN"/>
        </w:rPr>
      </w:pPr>
      <w:r>
        <w:rPr>
          <w:rFonts w:hint="eastAsia" w:ascii="宋体" w:hAnsi="宋体" w:eastAsia="宋体" w:cs="宋体"/>
          <w:snapToGrid/>
          <w:kern w:val="2"/>
          <w:sz w:val="24"/>
          <w:szCs w:val="24"/>
          <w:highlight w:val="none"/>
          <w:lang w:val="en-US" w:eastAsia="zh-CN"/>
        </w:rPr>
        <w:t>6、承诺施工人员在施工期间具备不低于 100万元的人身意外伤害保险或不低于120万元的雇主责任险，具备不低于甲级医院开具的健康体检证明。(提供承诺书，格式自拟)。</w:t>
      </w:r>
    </w:p>
    <w:p w14:paraId="32490AD0">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2" w:firstLineChars="200"/>
        <w:textAlignment w:val="auto"/>
        <w:outlineLvl w:val="9"/>
        <w:rPr>
          <w:rFonts w:hint="eastAsia" w:ascii="宋体" w:hAnsi="宋体" w:eastAsia="宋体" w:cs="宋体"/>
          <w:b/>
          <w:bCs/>
          <w:snapToGrid w:val="0"/>
          <w:color w:val="auto"/>
          <w:kern w:val="0"/>
          <w:sz w:val="24"/>
          <w:szCs w:val="24"/>
          <w:u w:val="none"/>
          <w:lang w:val="en-US"/>
        </w:rPr>
      </w:pPr>
      <w:r>
        <w:rPr>
          <w:rFonts w:hint="eastAsia" w:ascii="宋体" w:hAnsi="宋体" w:eastAsia="宋体" w:cs="宋体"/>
          <w:b/>
          <w:bCs/>
          <w:snapToGrid w:val="0"/>
          <w:color w:val="auto"/>
          <w:kern w:val="0"/>
          <w:sz w:val="24"/>
          <w:szCs w:val="24"/>
          <w:u w:val="none"/>
          <w:lang w:val="en-US" w:eastAsia="zh-CN"/>
        </w:rPr>
        <w:t>四、</w:t>
      </w:r>
      <w:r>
        <w:rPr>
          <w:rFonts w:hint="eastAsia" w:ascii="宋体" w:hAnsi="宋体" w:eastAsia="宋体" w:cs="宋体"/>
          <w:b/>
          <w:bCs/>
          <w:snapToGrid w:val="0"/>
          <w:color w:val="auto"/>
          <w:kern w:val="0"/>
          <w:sz w:val="24"/>
          <w:szCs w:val="24"/>
          <w:u w:val="none"/>
          <w:lang w:val="zh-CN"/>
        </w:rPr>
        <w:t>采购文件的获取</w:t>
      </w:r>
      <w:r>
        <w:rPr>
          <w:rFonts w:hint="eastAsia" w:ascii="宋体" w:hAnsi="宋体" w:eastAsia="宋体" w:cs="宋体"/>
          <w:b/>
          <w:bCs/>
          <w:snapToGrid w:val="0"/>
          <w:color w:val="auto"/>
          <w:kern w:val="0"/>
          <w:sz w:val="24"/>
          <w:szCs w:val="24"/>
          <w:u w:val="none"/>
          <w:lang w:val="en-US"/>
        </w:rPr>
        <w:t>：</w:t>
      </w:r>
      <w:bookmarkEnd w:id="15"/>
      <w:bookmarkEnd w:id="16"/>
      <w:bookmarkEnd w:id="17"/>
    </w:p>
    <w:p w14:paraId="54BB4093">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kern w:val="2"/>
          <w:sz w:val="24"/>
          <w:szCs w:val="24"/>
          <w:lang w:val="en-US" w:eastAsia="zh-CN"/>
        </w:rPr>
      </w:pPr>
      <w:bookmarkStart w:id="18" w:name="_Toc181626808"/>
      <w:bookmarkStart w:id="19" w:name="_Toc6081"/>
      <w:bookmarkStart w:id="20" w:name="_Toc15924"/>
      <w:r>
        <w:rPr>
          <w:rFonts w:hint="eastAsia" w:ascii="宋体" w:hAnsi="宋体" w:eastAsia="宋体" w:cs="宋体"/>
          <w:snapToGrid/>
          <w:kern w:val="2"/>
          <w:sz w:val="24"/>
          <w:szCs w:val="24"/>
          <w:lang w:val="en-US" w:eastAsia="zh-CN"/>
        </w:rPr>
        <w:t>4.1 凡第一次参与内蒙古电力公司的各类采购项目的供应商，在投标报名前需要在内蒙古电力公司物资管理信息系统--“内蒙古电力（集团）有限责任公司电子商务平台（http://wzglb.impc.com.cn:82）”，先进行供应商基本信息注册，然后在采购项目挂网公告所在的电子采购交易平台（内蒙古电力集团电子采购系统）办理中招互连扫码签章，前述工作完成后方可开始报名。</w:t>
      </w:r>
    </w:p>
    <w:p w14:paraId="0798BAD0">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4.2 本项目实行在线报名和发布采购文件。凡有意参加投标者</w:t>
      </w:r>
      <w:r>
        <w:rPr>
          <w:rFonts w:hint="eastAsia" w:ascii="宋体" w:hAnsi="宋体" w:eastAsia="宋体" w:cs="宋体"/>
          <w:snapToGrid/>
          <w:kern w:val="2"/>
          <w:sz w:val="24"/>
          <w:szCs w:val="24"/>
          <w:highlight w:val="none"/>
          <w:lang w:val="en-US" w:eastAsia="zh-CN"/>
        </w:rPr>
        <w:t>，请于</w:t>
      </w:r>
      <w:r>
        <w:rPr>
          <w:rFonts w:hint="eastAsia" w:ascii="宋体" w:hAnsi="宋体" w:eastAsia="宋体" w:cs="宋体"/>
          <w:snapToGrid/>
          <w:kern w:val="2"/>
          <w:sz w:val="24"/>
          <w:szCs w:val="24"/>
          <w:highlight w:val="none"/>
          <w:u w:val="single"/>
          <w:lang w:val="en-US" w:eastAsia="zh-CN"/>
        </w:rPr>
        <w:t>2025年0</w:t>
      </w:r>
      <w:r>
        <w:rPr>
          <w:rFonts w:hint="eastAsia" w:ascii="宋体" w:hAnsi="宋体" w:cs="宋体"/>
          <w:snapToGrid/>
          <w:kern w:val="2"/>
          <w:sz w:val="24"/>
          <w:szCs w:val="24"/>
          <w:highlight w:val="none"/>
          <w:u w:val="single"/>
          <w:lang w:val="en-US" w:eastAsia="zh-CN"/>
        </w:rPr>
        <w:t>5</w:t>
      </w:r>
      <w:r>
        <w:rPr>
          <w:rFonts w:hint="eastAsia" w:ascii="宋体" w:hAnsi="宋体" w:eastAsia="宋体" w:cs="宋体"/>
          <w:snapToGrid/>
          <w:kern w:val="2"/>
          <w:sz w:val="24"/>
          <w:szCs w:val="24"/>
          <w:highlight w:val="none"/>
          <w:u w:val="single"/>
          <w:lang w:val="en-US" w:eastAsia="zh-CN"/>
        </w:rPr>
        <w:t>月</w:t>
      </w:r>
      <w:r>
        <w:rPr>
          <w:rFonts w:hint="eastAsia" w:ascii="宋体" w:hAnsi="宋体" w:cs="宋体"/>
          <w:snapToGrid/>
          <w:kern w:val="2"/>
          <w:sz w:val="24"/>
          <w:szCs w:val="24"/>
          <w:highlight w:val="none"/>
          <w:u w:val="single"/>
          <w:lang w:val="en-US" w:eastAsia="zh-CN"/>
        </w:rPr>
        <w:t>26</w:t>
      </w:r>
      <w:r>
        <w:rPr>
          <w:rFonts w:hint="eastAsia" w:ascii="宋体" w:hAnsi="宋体" w:eastAsia="宋体" w:cs="宋体"/>
          <w:snapToGrid/>
          <w:kern w:val="2"/>
          <w:sz w:val="24"/>
          <w:szCs w:val="24"/>
          <w:highlight w:val="none"/>
          <w:u w:val="single"/>
          <w:lang w:val="en-US" w:eastAsia="zh-CN"/>
        </w:rPr>
        <w:t>日至2025年0</w:t>
      </w:r>
      <w:r>
        <w:rPr>
          <w:rFonts w:hint="eastAsia" w:ascii="宋体" w:hAnsi="宋体" w:cs="宋体"/>
          <w:snapToGrid/>
          <w:kern w:val="2"/>
          <w:sz w:val="24"/>
          <w:szCs w:val="24"/>
          <w:highlight w:val="none"/>
          <w:u w:val="single"/>
          <w:lang w:val="en-US" w:eastAsia="zh-CN"/>
        </w:rPr>
        <w:t>5</w:t>
      </w:r>
      <w:r>
        <w:rPr>
          <w:rFonts w:hint="eastAsia" w:ascii="宋体" w:hAnsi="宋体" w:eastAsia="宋体" w:cs="宋体"/>
          <w:snapToGrid/>
          <w:kern w:val="2"/>
          <w:sz w:val="24"/>
          <w:szCs w:val="24"/>
          <w:highlight w:val="none"/>
          <w:u w:val="single"/>
          <w:lang w:val="en-US" w:eastAsia="zh-CN"/>
        </w:rPr>
        <w:t>月</w:t>
      </w:r>
      <w:r>
        <w:rPr>
          <w:rFonts w:hint="eastAsia" w:ascii="宋体" w:hAnsi="宋体" w:cs="宋体"/>
          <w:snapToGrid/>
          <w:kern w:val="2"/>
          <w:sz w:val="24"/>
          <w:szCs w:val="24"/>
          <w:highlight w:val="none"/>
          <w:u w:val="single"/>
          <w:lang w:val="en-US" w:eastAsia="zh-CN"/>
        </w:rPr>
        <w:t>30</w:t>
      </w:r>
      <w:r>
        <w:rPr>
          <w:rFonts w:hint="eastAsia" w:ascii="宋体" w:hAnsi="宋体" w:eastAsia="宋体" w:cs="宋体"/>
          <w:snapToGrid/>
          <w:kern w:val="2"/>
          <w:sz w:val="24"/>
          <w:szCs w:val="24"/>
          <w:highlight w:val="none"/>
          <w:u w:val="single"/>
          <w:lang w:val="en-US" w:eastAsia="zh-CN"/>
        </w:rPr>
        <w:t>日下午17:00</w:t>
      </w:r>
      <w:r>
        <w:rPr>
          <w:rFonts w:hint="eastAsia" w:ascii="宋体" w:hAnsi="宋体" w:eastAsia="宋体" w:cs="宋体"/>
          <w:snapToGrid/>
          <w:kern w:val="2"/>
          <w:sz w:val="24"/>
          <w:szCs w:val="24"/>
          <w:highlight w:val="none"/>
          <w:lang w:val="en-US" w:eastAsia="zh-CN"/>
        </w:rPr>
        <w:t>，进</w:t>
      </w:r>
      <w:r>
        <w:rPr>
          <w:rFonts w:hint="eastAsia" w:ascii="宋体" w:hAnsi="宋体" w:eastAsia="宋体" w:cs="宋体"/>
          <w:snapToGrid/>
          <w:kern w:val="2"/>
          <w:sz w:val="24"/>
          <w:szCs w:val="24"/>
          <w:lang w:val="en-US" w:eastAsia="zh-CN"/>
        </w:rPr>
        <w:t>入《内蒙古电力集团电子采购系统》（</w:t>
      </w:r>
      <w:r>
        <w:rPr>
          <w:rFonts w:hint="eastAsia" w:ascii="宋体" w:hAnsi="宋体" w:eastAsia="宋体" w:cs="宋体"/>
          <w:snapToGrid/>
          <w:kern w:val="2"/>
          <w:sz w:val="24"/>
          <w:szCs w:val="24"/>
          <w:lang w:val="en-US" w:eastAsia="zh-CN"/>
        </w:rPr>
        <w:fldChar w:fldCharType="begin"/>
      </w:r>
      <w:r>
        <w:rPr>
          <w:rFonts w:hint="eastAsia" w:ascii="宋体" w:hAnsi="宋体" w:eastAsia="宋体" w:cs="宋体"/>
          <w:snapToGrid/>
          <w:kern w:val="2"/>
          <w:sz w:val="24"/>
          <w:szCs w:val="24"/>
          <w:lang w:val="en-US" w:eastAsia="zh-CN"/>
        </w:rPr>
        <w:instrText xml:space="preserve"> HYPERLINK "http://guocai-impc.cppchina.cn/html/index.html" </w:instrText>
      </w:r>
      <w:r>
        <w:rPr>
          <w:rFonts w:hint="eastAsia" w:ascii="宋体" w:hAnsi="宋体" w:eastAsia="宋体" w:cs="宋体"/>
          <w:snapToGrid/>
          <w:kern w:val="2"/>
          <w:sz w:val="24"/>
          <w:szCs w:val="24"/>
          <w:lang w:val="en-US" w:eastAsia="zh-CN"/>
        </w:rPr>
        <w:fldChar w:fldCharType="separate"/>
      </w:r>
      <w:r>
        <w:rPr>
          <w:rFonts w:hint="eastAsia" w:ascii="宋体" w:hAnsi="宋体" w:eastAsia="宋体" w:cs="宋体"/>
          <w:snapToGrid/>
          <w:kern w:val="2"/>
          <w:sz w:val="24"/>
          <w:szCs w:val="24"/>
          <w:lang w:val="en-US" w:eastAsia="zh-CN"/>
        </w:rPr>
        <w:t>http://guocai-impc.cppchina.cn</w:t>
      </w:r>
      <w:r>
        <w:rPr>
          <w:rFonts w:hint="eastAsia" w:ascii="宋体" w:hAnsi="宋体" w:eastAsia="宋体" w:cs="宋体"/>
          <w:snapToGrid/>
          <w:kern w:val="2"/>
          <w:sz w:val="24"/>
          <w:szCs w:val="24"/>
          <w:lang w:val="en-US" w:eastAsia="zh-CN"/>
        </w:rPr>
        <w:fldChar w:fldCharType="end"/>
      </w:r>
      <w:r>
        <w:rPr>
          <w:rFonts w:hint="eastAsia" w:ascii="宋体" w:hAnsi="宋体" w:eastAsia="宋体" w:cs="宋体"/>
          <w:snapToGrid/>
          <w:kern w:val="2"/>
          <w:sz w:val="24"/>
          <w:szCs w:val="24"/>
          <w:lang w:val="en-US" w:eastAsia="zh-CN"/>
        </w:rPr>
        <w:t>）在线报名和售卖文件，逾期不予受理。</w:t>
      </w:r>
    </w:p>
    <w:p w14:paraId="7345CE67">
      <w:pPr>
        <w:keepNext w:val="0"/>
        <w:keepLines w:val="0"/>
        <w:pageBreakBefore w:val="0"/>
        <w:widowControl/>
        <w:tabs>
          <w:tab w:val="left" w:pos="262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4"/>
          <w:sz w:val="24"/>
          <w:szCs w:val="24"/>
        </w:rPr>
      </w:pPr>
      <w:bookmarkStart w:id="21" w:name="_Toc29841"/>
      <w:r>
        <w:rPr>
          <w:rFonts w:hint="eastAsia" w:ascii="宋体" w:hAnsi="宋体" w:eastAsia="宋体" w:cs="宋体"/>
          <w:kern w:val="24"/>
          <w:sz w:val="24"/>
          <w:szCs w:val="24"/>
          <w:lang w:eastAsia="zh-CN"/>
        </w:rPr>
        <w:t>（1）</w:t>
      </w:r>
      <w:bookmarkEnd w:id="21"/>
      <w:r>
        <w:rPr>
          <w:rFonts w:hint="eastAsia" w:ascii="宋体" w:hAnsi="宋体" w:eastAsia="宋体" w:cs="宋体"/>
          <w:kern w:val="24"/>
          <w:sz w:val="24"/>
          <w:szCs w:val="24"/>
          <w:lang w:eastAsia="zh-CN"/>
        </w:rPr>
        <w:t>具体流程为：登录平台→在报名管理界面查看最新采购项目→供应商报名提交报名资料，通过资格查验的投标人报名后通过“文件下载 ”页面下载招标文件。平台联系电话：400-9913-966。</w:t>
      </w:r>
    </w:p>
    <w:p w14:paraId="398950F7">
      <w:pPr>
        <w:keepNext w:val="0"/>
        <w:keepLines w:val="0"/>
        <w:pageBreakBefore w:val="0"/>
        <w:widowControl/>
        <w:tabs>
          <w:tab w:val="left" w:pos="262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4"/>
          <w:sz w:val="24"/>
          <w:szCs w:val="24"/>
        </w:rPr>
      </w:pPr>
      <w:r>
        <w:rPr>
          <w:rFonts w:hint="eastAsia" w:ascii="宋体" w:hAnsi="宋体" w:eastAsia="宋体" w:cs="宋体"/>
          <w:kern w:val="24"/>
          <w:sz w:val="24"/>
          <w:szCs w:val="24"/>
        </w:rPr>
        <w:t>（2）报名单位须凭【中招互连】APP办理项目后续电子投标事宜，之前未进行注册【中招互连】APP的企业需要登录</w:t>
      </w:r>
      <w:r>
        <w:rPr>
          <w:rFonts w:hint="eastAsia" w:ascii="宋体" w:hAnsi="宋体" w:eastAsia="宋体" w:cs="宋体"/>
          <w:kern w:val="24"/>
          <w:sz w:val="24"/>
          <w:szCs w:val="24"/>
          <w:lang w:val="en-US" w:eastAsia="zh-CN"/>
        </w:rPr>
        <w:t>内蒙古电力集团电子采购系统</w:t>
      </w:r>
      <w:r>
        <w:rPr>
          <w:rFonts w:hint="eastAsia" w:ascii="宋体" w:hAnsi="宋体" w:eastAsia="宋体" w:cs="宋体"/>
          <w:kern w:val="24"/>
          <w:sz w:val="24"/>
          <w:szCs w:val="24"/>
        </w:rPr>
        <w:t>，点击首页扫码下载【中招互连】APP，根据提示即可在线办理相关事宜，后续所有流程全部扫码登录，扫码签章，扫码加密，扫码解密；</w:t>
      </w:r>
    </w:p>
    <w:p w14:paraId="4B3B48EF">
      <w:pPr>
        <w:keepNext w:val="0"/>
        <w:keepLines w:val="0"/>
        <w:pageBreakBefore w:val="0"/>
        <w:widowControl/>
        <w:tabs>
          <w:tab w:val="left" w:pos="262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4"/>
          <w:sz w:val="24"/>
          <w:szCs w:val="24"/>
        </w:rPr>
      </w:pPr>
      <w:r>
        <w:rPr>
          <w:rFonts w:hint="eastAsia" w:ascii="宋体" w:hAnsi="宋体" w:eastAsia="宋体" w:cs="宋体"/>
          <w:kern w:val="24"/>
          <w:sz w:val="24"/>
          <w:szCs w:val="24"/>
        </w:rPr>
        <w:t>注：①之前使用实体CA的企业可以继续使用，CA证书到期后在进行注册【中招互连】APP。②目前处于CA、扫码交替阶段，供应商需要注意以下事项：A、避免使用CA加密，而使用扫码解密。反之同理。B、扫码登录，扫码签章，扫码加密，扫码解密，登录APP的手机号必须保持一致。</w:t>
      </w:r>
    </w:p>
    <w:p w14:paraId="3351977B">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u w:val="none"/>
          <w:lang w:eastAsia="zh-CN"/>
        </w:rPr>
      </w:pPr>
      <w:r>
        <w:rPr>
          <w:rFonts w:hint="eastAsia" w:ascii="宋体" w:hAnsi="宋体" w:eastAsia="宋体" w:cs="宋体"/>
          <w:b w:val="0"/>
          <w:bCs w:val="0"/>
          <w:snapToGrid w:val="0"/>
          <w:color w:val="auto"/>
          <w:kern w:val="0"/>
          <w:sz w:val="24"/>
          <w:szCs w:val="24"/>
          <w:u w:val="none"/>
          <w:lang w:val="en-US" w:eastAsia="zh-CN"/>
        </w:rPr>
        <w:t>4.3</w:t>
      </w:r>
      <w:r>
        <w:rPr>
          <w:rFonts w:hint="eastAsia" w:ascii="宋体" w:hAnsi="宋体" w:eastAsia="宋体" w:cs="宋体"/>
          <w:b w:val="0"/>
          <w:bCs w:val="0"/>
          <w:snapToGrid w:val="0"/>
          <w:color w:val="auto"/>
          <w:kern w:val="0"/>
          <w:sz w:val="24"/>
          <w:szCs w:val="24"/>
          <w:u w:val="none"/>
          <w:lang w:eastAsia="zh-CN"/>
        </w:rPr>
        <w:t>、（1）本次实行发售电子版采购文件。</w:t>
      </w:r>
    </w:p>
    <w:p w14:paraId="1C3481EA">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u w:val="none"/>
          <w:lang w:val="en-US" w:eastAsia="zh-CN"/>
        </w:rPr>
      </w:pPr>
      <w:r>
        <w:rPr>
          <w:rFonts w:hint="eastAsia" w:ascii="宋体" w:hAnsi="宋体" w:eastAsia="宋体" w:cs="宋体"/>
          <w:b w:val="0"/>
          <w:bCs w:val="0"/>
          <w:snapToGrid w:val="0"/>
          <w:color w:val="auto"/>
          <w:kern w:val="0"/>
          <w:sz w:val="24"/>
          <w:szCs w:val="24"/>
          <w:u w:val="none"/>
          <w:lang w:eastAsia="zh-CN"/>
        </w:rPr>
        <w:t xml:space="preserve"> </w:t>
      </w:r>
      <w:r>
        <w:rPr>
          <w:rFonts w:hint="eastAsia" w:ascii="宋体" w:hAnsi="宋体" w:eastAsia="宋体" w:cs="宋体"/>
          <w:b w:val="0"/>
          <w:bCs w:val="0"/>
          <w:snapToGrid w:val="0"/>
          <w:color w:val="auto"/>
          <w:kern w:val="0"/>
          <w:sz w:val="24"/>
          <w:szCs w:val="24"/>
          <w:u w:val="none"/>
          <w:lang w:val="en-US" w:eastAsia="zh-CN"/>
        </w:rPr>
        <w:t xml:space="preserve">   </w:t>
      </w:r>
      <w:r>
        <w:rPr>
          <w:rFonts w:hint="eastAsia" w:ascii="宋体" w:hAnsi="宋体" w:eastAsia="宋体" w:cs="宋体"/>
          <w:b w:val="0"/>
          <w:bCs w:val="0"/>
          <w:snapToGrid w:val="0"/>
          <w:color w:val="auto"/>
          <w:kern w:val="0"/>
          <w:sz w:val="24"/>
          <w:szCs w:val="24"/>
          <w:u w:val="none"/>
          <w:lang w:eastAsia="zh-CN"/>
        </w:rPr>
        <w:t xml:space="preserve"> </w:t>
      </w:r>
      <w:r>
        <w:rPr>
          <w:rFonts w:hint="eastAsia" w:ascii="宋体" w:hAnsi="宋体" w:eastAsia="宋体" w:cs="宋体"/>
          <w:b w:val="0"/>
          <w:bCs w:val="0"/>
          <w:snapToGrid w:val="0"/>
          <w:color w:val="auto"/>
          <w:kern w:val="0"/>
          <w:sz w:val="24"/>
          <w:szCs w:val="24"/>
          <w:u w:val="none"/>
          <w:lang w:val="en-US" w:eastAsia="zh-CN"/>
        </w:rPr>
        <w:t xml:space="preserve"> </w:t>
      </w:r>
      <w:r>
        <w:rPr>
          <w:rFonts w:hint="eastAsia" w:ascii="宋体" w:hAnsi="宋体" w:eastAsia="宋体" w:cs="宋体"/>
          <w:b w:val="0"/>
          <w:bCs w:val="0"/>
          <w:snapToGrid w:val="0"/>
          <w:color w:val="auto"/>
          <w:kern w:val="0"/>
          <w:sz w:val="24"/>
          <w:szCs w:val="24"/>
          <w:u w:val="none"/>
          <w:lang w:eastAsia="zh-CN"/>
        </w:rPr>
        <w:t>（2）采购文件售价：每标包</w:t>
      </w:r>
      <w:r>
        <w:rPr>
          <w:rFonts w:hint="eastAsia" w:ascii="宋体" w:hAnsi="宋体" w:eastAsia="宋体" w:cs="宋体"/>
          <w:b w:val="0"/>
          <w:bCs w:val="0"/>
          <w:snapToGrid w:val="0"/>
          <w:color w:val="auto"/>
          <w:kern w:val="0"/>
          <w:sz w:val="24"/>
          <w:szCs w:val="24"/>
          <w:u w:val="none"/>
          <w:lang w:val="en-US" w:eastAsia="zh-CN"/>
        </w:rPr>
        <w:t>0</w:t>
      </w:r>
      <w:r>
        <w:rPr>
          <w:rFonts w:hint="eastAsia" w:ascii="宋体" w:hAnsi="宋体" w:eastAsia="宋体" w:cs="宋体"/>
          <w:b w:val="0"/>
          <w:bCs w:val="0"/>
          <w:snapToGrid w:val="0"/>
          <w:color w:val="auto"/>
          <w:kern w:val="0"/>
          <w:sz w:val="24"/>
          <w:szCs w:val="24"/>
          <w:u w:val="none"/>
          <w:lang w:eastAsia="zh-CN"/>
        </w:rPr>
        <w:t>元/份。</w:t>
      </w:r>
    </w:p>
    <w:p w14:paraId="4980C7BD">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u w:val="none"/>
          <w:lang w:eastAsia="zh-CN"/>
        </w:rPr>
      </w:pPr>
      <w:r>
        <w:rPr>
          <w:rFonts w:hint="eastAsia" w:ascii="宋体" w:hAnsi="宋体" w:eastAsia="宋体" w:cs="宋体"/>
          <w:b w:val="0"/>
          <w:bCs w:val="0"/>
          <w:snapToGrid w:val="0"/>
          <w:color w:val="auto"/>
          <w:kern w:val="0"/>
          <w:sz w:val="24"/>
          <w:szCs w:val="24"/>
          <w:u w:val="none"/>
          <w:lang w:val="en-US" w:eastAsia="zh-CN"/>
        </w:rPr>
        <w:t>4.4</w:t>
      </w:r>
      <w:r>
        <w:rPr>
          <w:rFonts w:hint="eastAsia" w:ascii="宋体" w:hAnsi="宋体" w:eastAsia="宋体" w:cs="宋体"/>
          <w:b w:val="0"/>
          <w:bCs w:val="0"/>
          <w:snapToGrid w:val="0"/>
          <w:color w:val="auto"/>
          <w:kern w:val="0"/>
          <w:sz w:val="24"/>
          <w:szCs w:val="24"/>
          <w:u w:val="none"/>
          <w:lang w:eastAsia="zh-CN"/>
        </w:rPr>
        <w:t>、</w:t>
      </w:r>
      <w:r>
        <w:rPr>
          <w:rFonts w:hint="eastAsia" w:ascii="宋体" w:hAnsi="宋体" w:eastAsia="宋体" w:cs="宋体"/>
          <w:b w:val="0"/>
          <w:bCs w:val="0"/>
          <w:snapToGrid w:val="0"/>
          <w:color w:val="auto"/>
          <w:kern w:val="0"/>
          <w:sz w:val="24"/>
          <w:szCs w:val="24"/>
          <w:u w:val="none"/>
          <w:lang w:val="en-US" w:eastAsia="zh-CN"/>
        </w:rPr>
        <w:t>供应商</w:t>
      </w:r>
      <w:r>
        <w:rPr>
          <w:rFonts w:hint="eastAsia" w:ascii="宋体" w:hAnsi="宋体" w:eastAsia="宋体" w:cs="宋体"/>
          <w:b w:val="0"/>
          <w:bCs w:val="0"/>
          <w:snapToGrid w:val="0"/>
          <w:color w:val="auto"/>
          <w:kern w:val="0"/>
          <w:sz w:val="24"/>
          <w:szCs w:val="24"/>
          <w:u w:val="none"/>
          <w:lang w:eastAsia="zh-CN"/>
        </w:rPr>
        <w:t>需提供下列资料加盖单位公章扫描件：（如资料不全，采购人拒绝接收）</w:t>
      </w:r>
    </w:p>
    <w:p w14:paraId="02694510">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highlight w:val="none"/>
          <w:u w:val="none"/>
          <w:lang w:eastAsia="zh-CN"/>
        </w:rPr>
      </w:pPr>
      <w:r>
        <w:rPr>
          <w:rFonts w:hint="eastAsia" w:ascii="宋体" w:hAnsi="宋体" w:eastAsia="宋体" w:cs="宋体"/>
          <w:b w:val="0"/>
          <w:bCs w:val="0"/>
          <w:snapToGrid w:val="0"/>
          <w:color w:val="auto"/>
          <w:kern w:val="0"/>
          <w:sz w:val="24"/>
          <w:szCs w:val="24"/>
          <w:highlight w:val="none"/>
          <w:u w:val="none"/>
          <w:lang w:eastAsia="zh-CN"/>
        </w:rPr>
        <w:t>（1）法人代表资格证明和法定代表人授权委托书（见附件二）；</w:t>
      </w:r>
    </w:p>
    <w:p w14:paraId="15C863E6">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highlight w:val="none"/>
          <w:u w:val="none"/>
        </w:rPr>
      </w:pPr>
      <w:r>
        <w:rPr>
          <w:rFonts w:hint="eastAsia" w:ascii="宋体" w:hAnsi="宋体" w:eastAsia="宋体" w:cs="宋体"/>
          <w:b w:val="0"/>
          <w:bCs w:val="0"/>
          <w:snapToGrid w:val="0"/>
          <w:color w:val="auto"/>
          <w:kern w:val="0"/>
          <w:sz w:val="24"/>
          <w:szCs w:val="24"/>
          <w:u w:val="none"/>
          <w:lang w:eastAsia="zh-CN"/>
        </w:rPr>
        <w:t>（2）</w:t>
      </w:r>
      <w:r>
        <w:rPr>
          <w:rFonts w:hint="eastAsia" w:ascii="宋体" w:hAnsi="宋体" w:eastAsia="宋体" w:cs="宋体"/>
          <w:b w:val="0"/>
          <w:bCs w:val="0"/>
          <w:snapToGrid w:val="0"/>
          <w:color w:val="auto"/>
          <w:kern w:val="0"/>
          <w:sz w:val="24"/>
          <w:szCs w:val="24"/>
          <w:u w:val="none"/>
          <w:lang w:val="en-US" w:eastAsia="zh-CN"/>
        </w:rPr>
        <w:t>营业执照副本（统一社会信用代码）或登记证</w:t>
      </w:r>
      <w:r>
        <w:rPr>
          <w:rFonts w:hint="eastAsia" w:ascii="宋体" w:hAnsi="宋体" w:eastAsia="宋体" w:cs="宋体"/>
          <w:b w:val="0"/>
          <w:bCs w:val="0"/>
          <w:snapToGrid w:val="0"/>
          <w:color w:val="auto"/>
          <w:kern w:val="0"/>
          <w:sz w:val="24"/>
          <w:szCs w:val="24"/>
          <w:highlight w:val="none"/>
          <w:u w:val="none"/>
          <w:lang w:val="en-US" w:eastAsia="zh-CN"/>
        </w:rPr>
        <w:t>书；</w:t>
      </w:r>
    </w:p>
    <w:p w14:paraId="56408E65">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highlight w:val="none"/>
          <w:u w:val="none"/>
          <w:lang w:eastAsia="zh-CN"/>
        </w:rPr>
      </w:pPr>
      <w:r>
        <w:rPr>
          <w:rFonts w:hint="eastAsia" w:ascii="宋体" w:hAnsi="宋体" w:eastAsia="宋体" w:cs="宋体"/>
          <w:b w:val="0"/>
          <w:bCs w:val="0"/>
          <w:snapToGrid w:val="0"/>
          <w:color w:val="auto"/>
          <w:kern w:val="0"/>
          <w:sz w:val="24"/>
          <w:szCs w:val="24"/>
          <w:highlight w:val="none"/>
          <w:u w:val="none"/>
          <w:lang w:eastAsia="zh-CN"/>
        </w:rPr>
        <w:t>（3）</w:t>
      </w:r>
      <w:r>
        <w:rPr>
          <w:rFonts w:hint="eastAsia" w:ascii="宋体" w:hAnsi="宋体" w:cs="宋体"/>
          <w:b w:val="0"/>
          <w:bCs w:val="0"/>
          <w:snapToGrid w:val="0"/>
          <w:color w:val="auto"/>
          <w:kern w:val="0"/>
          <w:sz w:val="24"/>
          <w:szCs w:val="24"/>
          <w:highlight w:val="none"/>
          <w:u w:val="none"/>
          <w:lang w:val="en-US" w:eastAsia="zh-CN"/>
        </w:rPr>
        <w:t>供应商</w:t>
      </w:r>
      <w:r>
        <w:rPr>
          <w:rFonts w:hint="eastAsia" w:ascii="宋体" w:hAnsi="宋体" w:eastAsia="宋体" w:cs="宋体"/>
          <w:b w:val="0"/>
          <w:bCs w:val="0"/>
          <w:snapToGrid w:val="0"/>
          <w:color w:val="auto"/>
          <w:kern w:val="0"/>
          <w:sz w:val="24"/>
          <w:szCs w:val="24"/>
          <w:highlight w:val="none"/>
          <w:u w:val="none"/>
          <w:lang w:eastAsia="zh-CN"/>
        </w:rPr>
        <w:t>资格要求的证明材料；</w:t>
      </w:r>
    </w:p>
    <w:p w14:paraId="51E07812">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u w:val="none"/>
          <w:lang w:val="en-US" w:eastAsia="zh-CN"/>
        </w:rPr>
      </w:pPr>
      <w:r>
        <w:rPr>
          <w:rFonts w:hint="eastAsia" w:ascii="宋体" w:hAnsi="宋体" w:eastAsia="宋体" w:cs="宋体"/>
          <w:b w:val="0"/>
          <w:bCs w:val="0"/>
          <w:snapToGrid w:val="0"/>
          <w:color w:val="auto"/>
          <w:kern w:val="0"/>
          <w:sz w:val="24"/>
          <w:szCs w:val="24"/>
          <w:u w:val="none"/>
          <w:lang w:eastAsia="zh-CN"/>
        </w:rPr>
        <w:t>（4）一般纳税人相关证明材料(提供一般纳税人登记表或税务局相关网站查询截图或开具的增值税发票等可以证明一般纳税人身份的文件)；</w:t>
      </w:r>
    </w:p>
    <w:p w14:paraId="32131EC8">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highlight w:val="yellow"/>
          <w:u w:val="none"/>
          <w:lang w:val="en-US" w:eastAsia="zh-CN"/>
        </w:rPr>
      </w:pPr>
      <w:r>
        <w:rPr>
          <w:rFonts w:hint="eastAsia" w:ascii="宋体" w:hAnsi="宋体" w:eastAsia="宋体" w:cs="宋体"/>
          <w:b w:val="0"/>
          <w:bCs w:val="0"/>
          <w:snapToGrid w:val="0"/>
          <w:color w:val="auto"/>
          <w:kern w:val="0"/>
          <w:sz w:val="24"/>
          <w:szCs w:val="24"/>
          <w:highlight w:val="none"/>
          <w:u w:val="none"/>
        </w:rPr>
        <w:t>（5）</w:t>
      </w:r>
      <w:r>
        <w:rPr>
          <w:rFonts w:hint="eastAsia" w:ascii="宋体" w:hAnsi="宋体" w:eastAsia="宋体" w:cs="宋体"/>
          <w:b w:val="0"/>
          <w:bCs w:val="0"/>
          <w:snapToGrid w:val="0"/>
          <w:color w:val="auto"/>
          <w:kern w:val="0"/>
          <w:sz w:val="24"/>
          <w:szCs w:val="24"/>
          <w:highlight w:val="none"/>
          <w:u w:val="none"/>
          <w:lang w:val="en-US" w:eastAsia="zh-CN"/>
        </w:rPr>
        <w:t>供应商及其法定代表人须提供中国裁判文书网（https://wenshu.court.gov.cn/）查询的单位和法人无行贿犯罪记录的截图（近三年）；供应商提供信用中国网站无失信记录（http://www.creditchina.gov.cn/）(查询截图)；供应商不得被“国家企业信用信息公示系统（http://www.gsxt.gov.cn/）” 列入经营异常名录信息及严重违法失信企业（黑名单）；</w:t>
      </w:r>
    </w:p>
    <w:p w14:paraId="15C9A548">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u w:val="none"/>
          <w:lang w:eastAsia="zh-CN"/>
        </w:rPr>
      </w:pPr>
      <w:r>
        <w:rPr>
          <w:rFonts w:hint="eastAsia" w:ascii="宋体" w:hAnsi="宋体" w:eastAsia="宋体" w:cs="宋体"/>
          <w:b w:val="0"/>
          <w:bCs w:val="0"/>
          <w:snapToGrid w:val="0"/>
          <w:color w:val="auto"/>
          <w:kern w:val="0"/>
          <w:sz w:val="24"/>
          <w:szCs w:val="24"/>
          <w:u w:val="none"/>
          <w:lang w:eastAsia="zh-CN"/>
        </w:rPr>
        <w:t>（6）</w:t>
      </w:r>
      <w:r>
        <w:rPr>
          <w:rFonts w:hint="eastAsia" w:ascii="宋体" w:hAnsi="宋体" w:eastAsia="宋体" w:cs="宋体"/>
          <w:b w:val="0"/>
          <w:bCs w:val="0"/>
          <w:snapToGrid w:val="0"/>
          <w:color w:val="auto"/>
          <w:kern w:val="0"/>
          <w:sz w:val="24"/>
          <w:szCs w:val="24"/>
          <w:u w:val="none"/>
          <w:lang w:val="en-US" w:eastAsia="zh-CN"/>
        </w:rPr>
        <w:t>提供</w:t>
      </w:r>
      <w:r>
        <w:rPr>
          <w:rFonts w:hint="eastAsia" w:ascii="宋体" w:hAnsi="宋体" w:eastAsia="宋体" w:cs="宋体"/>
          <w:b w:val="0"/>
          <w:bCs w:val="0"/>
          <w:snapToGrid w:val="0"/>
          <w:color w:val="auto"/>
          <w:kern w:val="0"/>
          <w:sz w:val="24"/>
          <w:szCs w:val="24"/>
          <w:u w:val="none"/>
          <w:lang w:eastAsia="zh-CN"/>
        </w:rPr>
        <w:t>参与投标承诺函（见附件三）；</w:t>
      </w:r>
    </w:p>
    <w:p w14:paraId="2F25A2D2">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u w:val="none"/>
          <w:lang w:eastAsia="zh-CN"/>
        </w:rPr>
      </w:pPr>
      <w:r>
        <w:rPr>
          <w:rFonts w:hint="eastAsia" w:ascii="宋体" w:hAnsi="宋体" w:eastAsia="宋体" w:cs="宋体"/>
          <w:b w:val="0"/>
          <w:bCs w:val="0"/>
          <w:snapToGrid w:val="0"/>
          <w:color w:val="auto"/>
          <w:kern w:val="0"/>
          <w:sz w:val="24"/>
          <w:szCs w:val="24"/>
          <w:u w:val="none"/>
          <w:lang w:eastAsia="zh-CN"/>
        </w:rPr>
        <w:t>（</w:t>
      </w:r>
      <w:r>
        <w:rPr>
          <w:rFonts w:hint="eastAsia" w:ascii="宋体" w:hAnsi="宋体" w:eastAsia="宋体" w:cs="宋体"/>
          <w:b w:val="0"/>
          <w:bCs w:val="0"/>
          <w:snapToGrid w:val="0"/>
          <w:color w:val="auto"/>
          <w:kern w:val="0"/>
          <w:sz w:val="24"/>
          <w:szCs w:val="24"/>
          <w:u w:val="none"/>
          <w:lang w:val="en-US" w:eastAsia="zh-CN"/>
        </w:rPr>
        <w:t>7</w:t>
      </w:r>
      <w:r>
        <w:rPr>
          <w:rFonts w:hint="eastAsia" w:ascii="宋体" w:hAnsi="宋体" w:eastAsia="宋体" w:cs="宋体"/>
          <w:b w:val="0"/>
          <w:bCs w:val="0"/>
          <w:snapToGrid w:val="0"/>
          <w:color w:val="auto"/>
          <w:kern w:val="0"/>
          <w:sz w:val="24"/>
          <w:szCs w:val="24"/>
          <w:u w:val="none"/>
          <w:lang w:eastAsia="zh-CN"/>
        </w:rPr>
        <w:t>）</w:t>
      </w:r>
      <w:r>
        <w:rPr>
          <w:rFonts w:hint="eastAsia" w:ascii="宋体" w:hAnsi="宋体" w:eastAsia="宋体" w:cs="宋体"/>
          <w:b w:val="0"/>
          <w:bCs w:val="0"/>
          <w:snapToGrid w:val="0"/>
          <w:color w:val="auto"/>
          <w:kern w:val="0"/>
          <w:sz w:val="24"/>
          <w:szCs w:val="24"/>
          <w:u w:val="none"/>
          <w:lang w:val="en-US" w:eastAsia="zh-CN"/>
        </w:rPr>
        <w:t>提供</w:t>
      </w:r>
      <w:r>
        <w:rPr>
          <w:rFonts w:hint="eastAsia" w:ascii="宋体" w:hAnsi="宋体" w:eastAsia="宋体" w:cs="宋体"/>
          <w:b w:val="0"/>
          <w:bCs w:val="0"/>
          <w:snapToGrid w:val="0"/>
          <w:color w:val="auto"/>
          <w:kern w:val="0"/>
          <w:sz w:val="24"/>
          <w:szCs w:val="24"/>
          <w:u w:val="none"/>
          <w:lang w:eastAsia="zh-CN"/>
        </w:rPr>
        <w:t>《投标真实性承诺书》（见附件</w:t>
      </w:r>
      <w:r>
        <w:rPr>
          <w:rFonts w:hint="eastAsia" w:ascii="宋体" w:hAnsi="宋体" w:eastAsia="宋体" w:cs="宋体"/>
          <w:b w:val="0"/>
          <w:bCs w:val="0"/>
          <w:snapToGrid w:val="0"/>
          <w:color w:val="auto"/>
          <w:kern w:val="0"/>
          <w:sz w:val="24"/>
          <w:szCs w:val="24"/>
          <w:u w:val="none"/>
          <w:lang w:val="en-US" w:eastAsia="zh-CN"/>
        </w:rPr>
        <w:t>四</w:t>
      </w:r>
      <w:r>
        <w:rPr>
          <w:rFonts w:hint="eastAsia" w:ascii="宋体" w:hAnsi="宋体" w:eastAsia="宋体" w:cs="宋体"/>
          <w:b w:val="0"/>
          <w:bCs w:val="0"/>
          <w:snapToGrid w:val="0"/>
          <w:color w:val="auto"/>
          <w:kern w:val="0"/>
          <w:sz w:val="24"/>
          <w:szCs w:val="24"/>
          <w:u w:val="none"/>
          <w:lang w:eastAsia="zh-CN"/>
        </w:rPr>
        <w:t>）；</w:t>
      </w:r>
    </w:p>
    <w:p w14:paraId="0B304C01">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u w:val="none"/>
          <w:lang w:eastAsia="zh-CN"/>
        </w:rPr>
      </w:pPr>
      <w:r>
        <w:rPr>
          <w:rFonts w:hint="eastAsia" w:ascii="宋体" w:hAnsi="宋体" w:eastAsia="宋体" w:cs="宋体"/>
          <w:b w:val="0"/>
          <w:bCs w:val="0"/>
          <w:snapToGrid w:val="0"/>
          <w:color w:val="auto"/>
          <w:kern w:val="0"/>
          <w:sz w:val="24"/>
          <w:szCs w:val="24"/>
          <w:u w:val="none"/>
          <w:lang w:eastAsia="zh-CN"/>
        </w:rPr>
        <w:t>说明:报名资料如无法查真，由</w:t>
      </w:r>
      <w:r>
        <w:rPr>
          <w:rFonts w:hint="eastAsia" w:ascii="宋体" w:hAnsi="宋体" w:eastAsia="宋体" w:cs="宋体"/>
          <w:b w:val="0"/>
          <w:bCs w:val="0"/>
          <w:snapToGrid w:val="0"/>
          <w:color w:val="auto"/>
          <w:kern w:val="0"/>
          <w:sz w:val="24"/>
          <w:szCs w:val="24"/>
          <w:u w:val="none"/>
          <w:lang w:val="en-US" w:eastAsia="zh-CN"/>
        </w:rPr>
        <w:t>供应商</w:t>
      </w:r>
      <w:r>
        <w:rPr>
          <w:rFonts w:hint="eastAsia" w:ascii="宋体" w:hAnsi="宋体" w:eastAsia="宋体" w:cs="宋体"/>
          <w:b w:val="0"/>
          <w:bCs w:val="0"/>
          <w:snapToGrid w:val="0"/>
          <w:color w:val="auto"/>
          <w:kern w:val="0"/>
          <w:sz w:val="24"/>
          <w:szCs w:val="24"/>
          <w:u w:val="none"/>
          <w:lang w:eastAsia="zh-CN"/>
        </w:rPr>
        <w:t>提供有效查询路径。在投标报名阶段，对</w:t>
      </w:r>
      <w:r>
        <w:rPr>
          <w:rFonts w:hint="eastAsia" w:ascii="宋体" w:hAnsi="宋体" w:eastAsia="宋体" w:cs="宋体"/>
          <w:b w:val="0"/>
          <w:bCs w:val="0"/>
          <w:snapToGrid w:val="0"/>
          <w:color w:val="auto"/>
          <w:kern w:val="0"/>
          <w:sz w:val="24"/>
          <w:szCs w:val="24"/>
          <w:u w:val="none"/>
          <w:lang w:val="en-US" w:eastAsia="zh-CN"/>
        </w:rPr>
        <w:t>供应商</w:t>
      </w:r>
      <w:r>
        <w:rPr>
          <w:rFonts w:hint="eastAsia" w:ascii="宋体" w:hAnsi="宋体" w:eastAsia="宋体" w:cs="宋体"/>
          <w:b w:val="0"/>
          <w:bCs w:val="0"/>
          <w:snapToGrid w:val="0"/>
          <w:color w:val="auto"/>
          <w:kern w:val="0"/>
          <w:sz w:val="24"/>
          <w:szCs w:val="24"/>
          <w:u w:val="none"/>
          <w:lang w:eastAsia="zh-CN"/>
        </w:rPr>
        <w:t>资质、业绩等投标资格进行严格的真实性核查:经核实存在资格证明材料造假或信息不实的，采购人将按照公司《物资供应商不良行为管理办法》的规定进行处罚。</w:t>
      </w:r>
    </w:p>
    <w:p w14:paraId="7B7E6FA2">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u w:val="none"/>
          <w:lang w:eastAsia="zh-CN"/>
        </w:rPr>
      </w:pPr>
      <w:r>
        <w:rPr>
          <w:rFonts w:hint="eastAsia" w:ascii="宋体" w:hAnsi="宋体" w:eastAsia="宋体" w:cs="宋体"/>
          <w:b w:val="0"/>
          <w:bCs w:val="0"/>
          <w:snapToGrid w:val="0"/>
          <w:color w:val="auto"/>
          <w:kern w:val="0"/>
          <w:sz w:val="24"/>
          <w:szCs w:val="24"/>
          <w:u w:val="none"/>
          <w:lang w:eastAsia="zh-CN"/>
        </w:rPr>
        <w:t>*报名只采取网上报名方式。供应商提供的投标报名资料需按照公告要求顺序排列，并加盖公章后整体扫描为pdf格式后压缩上传，不接受doc、图片形式的报名资料，未按上述要求提交的报名资料一律退回；为解决部分</w:t>
      </w:r>
      <w:r>
        <w:rPr>
          <w:rFonts w:hint="eastAsia" w:ascii="宋体" w:hAnsi="宋体" w:eastAsia="宋体" w:cs="宋体"/>
          <w:b w:val="0"/>
          <w:bCs w:val="0"/>
          <w:snapToGrid w:val="0"/>
          <w:color w:val="auto"/>
          <w:kern w:val="0"/>
          <w:sz w:val="24"/>
          <w:szCs w:val="24"/>
          <w:u w:val="none"/>
          <w:lang w:val="en-US" w:eastAsia="zh-CN"/>
        </w:rPr>
        <w:t>供应商</w:t>
      </w:r>
      <w:r>
        <w:rPr>
          <w:rFonts w:hint="eastAsia" w:ascii="宋体" w:hAnsi="宋体" w:eastAsia="宋体" w:cs="宋体"/>
          <w:b w:val="0"/>
          <w:bCs w:val="0"/>
          <w:snapToGrid w:val="0"/>
          <w:color w:val="auto"/>
          <w:kern w:val="0"/>
          <w:sz w:val="24"/>
          <w:szCs w:val="24"/>
          <w:u w:val="none"/>
          <w:lang w:eastAsia="zh-CN"/>
        </w:rPr>
        <w:t>恶性重复提交报名信息而导致的占用其他</w:t>
      </w:r>
      <w:r>
        <w:rPr>
          <w:rFonts w:hint="eastAsia" w:ascii="宋体" w:hAnsi="宋体" w:eastAsia="宋体" w:cs="宋体"/>
          <w:b w:val="0"/>
          <w:bCs w:val="0"/>
          <w:snapToGrid w:val="0"/>
          <w:color w:val="auto"/>
          <w:kern w:val="0"/>
          <w:sz w:val="24"/>
          <w:szCs w:val="24"/>
          <w:u w:val="none"/>
          <w:lang w:val="en-US" w:eastAsia="zh-CN"/>
        </w:rPr>
        <w:t>供应商</w:t>
      </w:r>
      <w:r>
        <w:rPr>
          <w:rFonts w:hint="eastAsia" w:ascii="宋体" w:hAnsi="宋体" w:eastAsia="宋体" w:cs="宋体"/>
          <w:b w:val="0"/>
          <w:bCs w:val="0"/>
          <w:snapToGrid w:val="0"/>
          <w:color w:val="auto"/>
          <w:kern w:val="0"/>
          <w:sz w:val="24"/>
          <w:szCs w:val="24"/>
          <w:u w:val="none"/>
          <w:lang w:eastAsia="zh-CN"/>
        </w:rPr>
        <w:t>资料审核时间的问题，原则上同一标段，</w:t>
      </w:r>
      <w:r>
        <w:rPr>
          <w:rFonts w:hint="eastAsia" w:ascii="宋体" w:hAnsi="宋体" w:eastAsia="宋体" w:cs="宋体"/>
          <w:b w:val="0"/>
          <w:bCs w:val="0"/>
          <w:snapToGrid w:val="0"/>
          <w:color w:val="auto"/>
          <w:kern w:val="0"/>
          <w:sz w:val="24"/>
          <w:szCs w:val="24"/>
          <w:u w:val="none"/>
          <w:lang w:val="en-US" w:eastAsia="zh-CN"/>
        </w:rPr>
        <w:t>供应商</w:t>
      </w:r>
      <w:r>
        <w:rPr>
          <w:rFonts w:hint="eastAsia" w:ascii="宋体" w:hAnsi="宋体" w:eastAsia="宋体" w:cs="宋体"/>
          <w:b w:val="0"/>
          <w:bCs w:val="0"/>
          <w:snapToGrid w:val="0"/>
          <w:color w:val="auto"/>
          <w:kern w:val="0"/>
          <w:sz w:val="24"/>
          <w:szCs w:val="24"/>
          <w:u w:val="none"/>
          <w:lang w:eastAsia="zh-CN"/>
        </w:rPr>
        <w:t>共有2次提交报名资料的机会。</w:t>
      </w:r>
    </w:p>
    <w:p w14:paraId="78E99A5F">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b w:val="0"/>
          <w:bCs w:val="0"/>
          <w:snapToGrid w:val="0"/>
          <w:color w:val="auto"/>
          <w:kern w:val="0"/>
          <w:sz w:val="24"/>
          <w:szCs w:val="24"/>
          <w:u w:val="none"/>
          <w:lang w:eastAsia="zh-CN"/>
        </w:rPr>
      </w:pPr>
      <w:r>
        <w:rPr>
          <w:rFonts w:hint="eastAsia" w:ascii="宋体" w:hAnsi="宋体" w:eastAsia="宋体" w:cs="宋体"/>
          <w:b w:val="0"/>
          <w:bCs w:val="0"/>
          <w:snapToGrid w:val="0"/>
          <w:color w:val="auto"/>
          <w:kern w:val="0"/>
          <w:sz w:val="24"/>
          <w:szCs w:val="24"/>
          <w:u w:val="none"/>
          <w:lang w:eastAsia="zh-CN"/>
        </w:rPr>
        <w:t>*</w:t>
      </w:r>
      <w:r>
        <w:rPr>
          <w:rFonts w:hint="eastAsia" w:ascii="宋体" w:hAnsi="宋体" w:eastAsia="宋体" w:cs="宋体"/>
          <w:b w:val="0"/>
          <w:bCs w:val="0"/>
          <w:snapToGrid w:val="0"/>
          <w:color w:val="auto"/>
          <w:kern w:val="0"/>
          <w:sz w:val="24"/>
          <w:szCs w:val="24"/>
          <w:u w:val="none"/>
          <w:lang w:val="en-US" w:eastAsia="zh-CN"/>
        </w:rPr>
        <w:t xml:space="preserve"> </w:t>
      </w:r>
      <w:r>
        <w:rPr>
          <w:rFonts w:hint="eastAsia" w:ascii="宋体" w:hAnsi="宋体" w:eastAsia="宋体" w:cs="宋体"/>
          <w:b w:val="0"/>
          <w:bCs w:val="0"/>
          <w:snapToGrid w:val="0"/>
          <w:color w:val="auto"/>
          <w:kern w:val="0"/>
          <w:sz w:val="24"/>
          <w:szCs w:val="24"/>
          <w:u w:val="none"/>
          <w:lang w:eastAsia="zh-CN"/>
        </w:rPr>
        <w:t>为保证投标单位顺利报名成功，请投标单位上传报名资料最晚时间在报名截止时间前一小时上传，如因投标单位上传报名资料时间不足一小时，造成因资料审核未通过，投标单位不能及时上传更正报名资料，导致的报名不成功，后果由投标单位自负；</w:t>
      </w:r>
    </w:p>
    <w:p w14:paraId="502EAD40">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2" w:firstLineChars="200"/>
        <w:jc w:val="both"/>
        <w:textAlignment w:val="auto"/>
        <w:outlineLvl w:val="9"/>
        <w:rPr>
          <w:rFonts w:hint="eastAsia" w:ascii="宋体" w:hAnsi="宋体" w:eastAsia="宋体" w:cs="宋体"/>
          <w:b/>
          <w:bCs/>
          <w:snapToGrid w:val="0"/>
          <w:color w:val="auto"/>
          <w:kern w:val="0"/>
          <w:sz w:val="24"/>
          <w:szCs w:val="24"/>
          <w:u w:val="none"/>
          <w:lang w:val="zh-CN"/>
        </w:rPr>
      </w:pPr>
      <w:r>
        <w:rPr>
          <w:rFonts w:hint="eastAsia" w:ascii="宋体" w:hAnsi="宋体" w:eastAsia="宋体" w:cs="宋体"/>
          <w:b/>
          <w:bCs/>
          <w:snapToGrid w:val="0"/>
          <w:color w:val="auto"/>
          <w:kern w:val="0"/>
          <w:sz w:val="24"/>
          <w:szCs w:val="24"/>
          <w:u w:val="none"/>
        </w:rPr>
        <w:t>五</w:t>
      </w:r>
      <w:r>
        <w:rPr>
          <w:rFonts w:hint="eastAsia" w:ascii="宋体" w:hAnsi="宋体" w:eastAsia="宋体" w:cs="宋体"/>
          <w:b/>
          <w:bCs/>
          <w:snapToGrid w:val="0"/>
          <w:color w:val="auto"/>
          <w:kern w:val="0"/>
          <w:sz w:val="24"/>
          <w:szCs w:val="24"/>
          <w:u w:val="none"/>
          <w:lang w:val="zh-CN"/>
        </w:rPr>
        <w:t>、</w:t>
      </w:r>
      <w:r>
        <w:rPr>
          <w:rFonts w:hint="eastAsia" w:ascii="宋体" w:hAnsi="宋体" w:eastAsia="宋体" w:cs="宋体"/>
          <w:b/>
          <w:bCs/>
          <w:snapToGrid w:val="0"/>
          <w:color w:val="auto"/>
          <w:kern w:val="0"/>
          <w:sz w:val="24"/>
          <w:szCs w:val="24"/>
          <w:u w:val="none"/>
          <w:lang w:val="en-US" w:eastAsia="zh-CN"/>
        </w:rPr>
        <w:t>响应</w:t>
      </w:r>
      <w:r>
        <w:rPr>
          <w:rFonts w:hint="eastAsia" w:ascii="宋体" w:hAnsi="宋体" w:eastAsia="宋体" w:cs="宋体"/>
          <w:b/>
          <w:bCs/>
          <w:snapToGrid w:val="0"/>
          <w:color w:val="auto"/>
          <w:kern w:val="0"/>
          <w:sz w:val="24"/>
          <w:szCs w:val="24"/>
          <w:u w:val="none"/>
          <w:lang w:val="zh-CN"/>
        </w:rPr>
        <w:t>文件的递交</w:t>
      </w:r>
      <w:r>
        <w:rPr>
          <w:rFonts w:hint="eastAsia" w:ascii="宋体" w:hAnsi="宋体" w:eastAsia="宋体" w:cs="宋体"/>
          <w:b/>
          <w:bCs/>
          <w:snapToGrid w:val="0"/>
          <w:color w:val="auto"/>
          <w:kern w:val="0"/>
          <w:sz w:val="24"/>
          <w:szCs w:val="24"/>
          <w:u w:val="none"/>
        </w:rPr>
        <w:t>及相关事宜</w:t>
      </w:r>
      <w:r>
        <w:rPr>
          <w:rFonts w:hint="eastAsia" w:ascii="宋体" w:hAnsi="宋体" w:eastAsia="宋体" w:cs="宋体"/>
          <w:b/>
          <w:bCs/>
          <w:snapToGrid w:val="0"/>
          <w:color w:val="auto"/>
          <w:kern w:val="0"/>
          <w:sz w:val="24"/>
          <w:szCs w:val="24"/>
          <w:u w:val="none"/>
          <w:lang w:val="zh-CN"/>
        </w:rPr>
        <w:t>：</w:t>
      </w:r>
      <w:bookmarkEnd w:id="18"/>
      <w:bookmarkEnd w:id="19"/>
      <w:bookmarkEnd w:id="20"/>
    </w:p>
    <w:p w14:paraId="3D18517A">
      <w:pPr>
        <w:keepNext w:val="0"/>
        <w:keepLines w:val="0"/>
        <w:pageBreakBefore w:val="0"/>
        <w:widowControl/>
        <w:kinsoku/>
        <w:wordWrap/>
        <w:overflowPunct/>
        <w:topLinePunct w:val="0"/>
        <w:autoSpaceDE/>
        <w:autoSpaceDN/>
        <w:bidi w:val="0"/>
        <w:adjustRightInd/>
        <w:snapToGrid w:val="0"/>
        <w:spacing w:after="0" w:line="360" w:lineRule="auto"/>
        <w:ind w:left="0" w:leftChars="0" w:firstLine="480" w:firstLineChars="200"/>
        <w:jc w:val="both"/>
        <w:textAlignment w:val="auto"/>
        <w:rPr>
          <w:rFonts w:hint="eastAsia" w:ascii="宋体" w:hAnsi="宋体" w:eastAsia="宋体" w:cs="宋体"/>
          <w:snapToGrid w:val="0"/>
          <w:color w:val="auto"/>
          <w:kern w:val="0"/>
          <w:sz w:val="24"/>
          <w:szCs w:val="24"/>
          <w:highlight w:val="yellow"/>
          <w:u w:val="none"/>
          <w:lang w:val="en-US" w:eastAsia="zh-CN" w:bidi="ar-SA"/>
        </w:rPr>
      </w:pPr>
      <w:r>
        <w:rPr>
          <w:rFonts w:hint="eastAsia" w:ascii="宋体" w:hAnsi="宋体" w:eastAsia="宋体" w:cs="宋体"/>
          <w:snapToGrid w:val="0"/>
          <w:color w:val="auto"/>
          <w:kern w:val="0"/>
          <w:sz w:val="24"/>
          <w:szCs w:val="24"/>
          <w:highlight w:val="none"/>
          <w:u w:val="none"/>
          <w:lang w:val="en-US" w:eastAsia="zh-CN" w:bidi="ar-SA"/>
        </w:rPr>
        <w:t>5.1响应文件递交的截止时间（投标截止时间）：2025年</w:t>
      </w:r>
      <w:r>
        <w:rPr>
          <w:rFonts w:hint="eastAsia" w:ascii="宋体" w:hAnsi="宋体" w:cs="宋体"/>
          <w:snapToGrid w:val="0"/>
          <w:color w:val="auto"/>
          <w:kern w:val="0"/>
          <w:sz w:val="24"/>
          <w:szCs w:val="24"/>
          <w:highlight w:val="none"/>
          <w:u w:val="none"/>
          <w:lang w:val="en-US" w:eastAsia="zh-CN" w:bidi="ar-SA"/>
        </w:rPr>
        <w:t>06</w:t>
      </w:r>
      <w:r>
        <w:rPr>
          <w:rFonts w:hint="eastAsia" w:ascii="宋体" w:hAnsi="宋体" w:eastAsia="宋体" w:cs="宋体"/>
          <w:snapToGrid w:val="0"/>
          <w:color w:val="auto"/>
          <w:kern w:val="0"/>
          <w:sz w:val="24"/>
          <w:szCs w:val="24"/>
          <w:highlight w:val="none"/>
          <w:u w:val="none"/>
          <w:lang w:val="en-US" w:eastAsia="zh-CN" w:bidi="ar-SA"/>
        </w:rPr>
        <w:t>月</w:t>
      </w:r>
      <w:r>
        <w:rPr>
          <w:rFonts w:hint="eastAsia" w:ascii="宋体" w:hAnsi="宋体" w:cs="宋体"/>
          <w:snapToGrid w:val="0"/>
          <w:color w:val="auto"/>
          <w:kern w:val="0"/>
          <w:sz w:val="24"/>
          <w:szCs w:val="24"/>
          <w:highlight w:val="none"/>
          <w:u w:val="none"/>
          <w:lang w:val="en-US" w:eastAsia="zh-CN" w:bidi="ar-SA"/>
        </w:rPr>
        <w:t>04</w:t>
      </w:r>
      <w:r>
        <w:rPr>
          <w:rFonts w:hint="eastAsia" w:ascii="宋体" w:hAnsi="宋体" w:eastAsia="宋体" w:cs="宋体"/>
          <w:snapToGrid w:val="0"/>
          <w:color w:val="auto"/>
          <w:kern w:val="0"/>
          <w:sz w:val="24"/>
          <w:szCs w:val="24"/>
          <w:highlight w:val="none"/>
          <w:u w:val="none"/>
          <w:lang w:val="en-US" w:eastAsia="zh-CN" w:bidi="ar-SA"/>
        </w:rPr>
        <w:t>日上午9时00分。</w:t>
      </w:r>
    </w:p>
    <w:p w14:paraId="2E6483BC">
      <w:pPr>
        <w:keepNext w:val="0"/>
        <w:keepLines w:val="0"/>
        <w:pageBreakBefore w:val="0"/>
        <w:widowControl/>
        <w:kinsoku/>
        <w:wordWrap/>
        <w:overflowPunct/>
        <w:topLinePunct w:val="0"/>
        <w:autoSpaceDE/>
        <w:autoSpaceDN/>
        <w:bidi w:val="0"/>
        <w:adjustRightInd/>
        <w:snapToGrid w:val="0"/>
        <w:spacing w:after="0" w:line="360" w:lineRule="auto"/>
        <w:ind w:left="0" w:leftChars="0" w:firstLine="480" w:firstLineChars="200"/>
        <w:jc w:val="both"/>
        <w:textAlignment w:val="auto"/>
        <w:rPr>
          <w:rFonts w:hint="eastAsia" w:ascii="宋体" w:hAnsi="宋体" w:eastAsia="宋体" w:cs="宋体"/>
          <w:snapToGrid w:val="0"/>
          <w:color w:val="auto"/>
          <w:kern w:val="0"/>
          <w:sz w:val="24"/>
          <w:szCs w:val="24"/>
          <w:highlight w:val="none"/>
          <w:u w:val="none"/>
          <w:lang w:val="en-US" w:eastAsia="zh-CN" w:bidi="ar-SA"/>
        </w:rPr>
      </w:pPr>
      <w:r>
        <w:rPr>
          <w:rFonts w:hint="eastAsia" w:ascii="宋体" w:hAnsi="宋体" w:eastAsia="宋体" w:cs="宋体"/>
          <w:snapToGrid w:val="0"/>
          <w:color w:val="auto"/>
          <w:kern w:val="0"/>
          <w:sz w:val="24"/>
          <w:szCs w:val="24"/>
          <w:highlight w:val="none"/>
          <w:u w:val="none"/>
          <w:lang w:val="en-US" w:eastAsia="zh-CN" w:bidi="ar-SA"/>
        </w:rPr>
        <w:t>5.2递交方式：</w:t>
      </w:r>
      <w:bookmarkStart w:id="22" w:name="_Toc20448"/>
      <w:r>
        <w:rPr>
          <w:rFonts w:hint="eastAsia" w:ascii="宋体" w:hAnsi="宋体" w:eastAsia="宋体" w:cs="宋体"/>
          <w:snapToGrid w:val="0"/>
          <w:color w:val="auto"/>
          <w:kern w:val="0"/>
          <w:sz w:val="24"/>
          <w:szCs w:val="24"/>
          <w:highlight w:val="none"/>
          <w:u w:val="none"/>
          <w:lang w:val="en-US" w:eastAsia="zh-CN" w:bidi="ar-SA"/>
        </w:rPr>
        <w:t>（1）电子响应文件请于投标截止时间之前上传到“</w:t>
      </w:r>
      <w:r>
        <w:rPr>
          <w:rFonts w:hint="eastAsia" w:ascii="宋体" w:hAnsi="宋体" w:cs="宋体"/>
          <w:snapToGrid w:val="0"/>
          <w:color w:val="auto"/>
          <w:kern w:val="0"/>
          <w:sz w:val="24"/>
          <w:szCs w:val="24"/>
          <w:highlight w:val="none"/>
          <w:u w:val="none"/>
          <w:lang w:val="en-US" w:eastAsia="zh-CN" w:bidi="ar-SA"/>
        </w:rPr>
        <w:t>内</w:t>
      </w:r>
      <w:r>
        <w:rPr>
          <w:rFonts w:hint="eastAsia" w:ascii="宋体" w:hAnsi="宋体" w:eastAsia="宋体" w:cs="宋体"/>
          <w:snapToGrid w:val="0"/>
          <w:color w:val="auto"/>
          <w:kern w:val="0"/>
          <w:sz w:val="24"/>
          <w:szCs w:val="24"/>
          <w:highlight w:val="none"/>
          <w:u w:val="none"/>
          <w:lang w:val="en-US" w:eastAsia="zh-CN" w:bidi="ar-SA"/>
        </w:rPr>
        <w:t>蒙古电力集团电子采购系统 ”，投标截止时间后上传的响应文件恕不接收。本项目采用远程开标方式，不接收纸质响应文件，逾期送达的响应文件，“</w:t>
      </w:r>
      <w:r>
        <w:rPr>
          <w:rFonts w:hint="eastAsia" w:ascii="宋体" w:hAnsi="宋体" w:cs="宋体"/>
          <w:snapToGrid w:val="0"/>
          <w:color w:val="auto"/>
          <w:kern w:val="0"/>
          <w:sz w:val="24"/>
          <w:szCs w:val="24"/>
          <w:highlight w:val="none"/>
          <w:u w:val="none"/>
          <w:lang w:val="en-US" w:eastAsia="zh-CN" w:bidi="ar-SA"/>
        </w:rPr>
        <w:t>内</w:t>
      </w:r>
      <w:r>
        <w:rPr>
          <w:rFonts w:hint="eastAsia" w:ascii="宋体" w:hAnsi="宋体" w:eastAsia="宋体" w:cs="宋体"/>
          <w:snapToGrid w:val="0"/>
          <w:color w:val="auto"/>
          <w:kern w:val="0"/>
          <w:sz w:val="24"/>
          <w:szCs w:val="24"/>
          <w:highlight w:val="none"/>
          <w:u w:val="none"/>
          <w:lang w:val="en-US" w:eastAsia="zh-CN" w:bidi="ar-SA"/>
        </w:rPr>
        <w:t>蒙古电力集团电子采购系统 ”将不予接收。</w:t>
      </w:r>
      <w:bookmarkEnd w:id="22"/>
    </w:p>
    <w:p w14:paraId="38B7D806">
      <w:pPr>
        <w:keepNext w:val="0"/>
        <w:keepLines w:val="0"/>
        <w:pageBreakBefore w:val="0"/>
        <w:widowControl/>
        <w:kinsoku/>
        <w:wordWrap/>
        <w:overflowPunct/>
        <w:topLinePunct w:val="0"/>
        <w:autoSpaceDE/>
        <w:autoSpaceDN/>
        <w:bidi w:val="0"/>
        <w:adjustRightInd/>
        <w:snapToGrid w:val="0"/>
        <w:spacing w:after="0" w:line="360" w:lineRule="auto"/>
        <w:ind w:left="0" w:leftChars="0" w:firstLine="480" w:firstLineChars="200"/>
        <w:jc w:val="both"/>
        <w:textAlignment w:val="auto"/>
        <w:rPr>
          <w:rFonts w:hint="eastAsia" w:ascii="宋体" w:hAnsi="宋体" w:eastAsia="宋体" w:cs="宋体"/>
          <w:snapToGrid w:val="0"/>
          <w:color w:val="auto"/>
          <w:kern w:val="0"/>
          <w:sz w:val="24"/>
          <w:szCs w:val="24"/>
          <w:u w:val="none"/>
        </w:rPr>
      </w:pPr>
      <w:bookmarkStart w:id="23" w:name="_Toc30755"/>
      <w:r>
        <w:rPr>
          <w:rFonts w:hint="eastAsia" w:ascii="宋体" w:hAnsi="宋体" w:eastAsia="宋体" w:cs="宋体"/>
          <w:snapToGrid w:val="0"/>
          <w:color w:val="auto"/>
          <w:kern w:val="0"/>
          <w:sz w:val="24"/>
          <w:szCs w:val="24"/>
          <w:highlight w:val="none"/>
          <w:u w:val="none"/>
          <w:lang w:val="en-US" w:eastAsia="zh-CN" w:bidi="ar-SA"/>
        </w:rPr>
        <w:t>（2）供应商对网上递交的响应文件应加密。使用数字证书（CA）或登录【中招互联】APP对响应文件件进行加密功能（如果供应商使用A手机号码对响应文件进行了扫码加密，必须需要使用A手机号码进行扫码解密，才能读取或导入响应文件）。</w:t>
      </w:r>
      <w:bookmarkEnd w:id="23"/>
      <w:r>
        <w:rPr>
          <w:rFonts w:hint="eastAsia" w:ascii="宋体" w:hAnsi="宋体" w:eastAsia="宋体" w:cs="宋体"/>
          <w:snapToGrid w:val="0"/>
          <w:color w:val="auto"/>
          <w:kern w:val="0"/>
          <w:sz w:val="24"/>
          <w:szCs w:val="24"/>
          <w:highlight w:val="none"/>
          <w:u w:val="none"/>
          <w:lang w:val="en-US" w:eastAsia="zh-CN" w:bidi="ar-SA"/>
        </w:rPr>
        <w:t>逾期递交的响应文件，将予以拒收。</w:t>
      </w:r>
    </w:p>
    <w:p w14:paraId="50A8EBC3">
      <w:pPr>
        <w:keepNext w:val="0"/>
        <w:keepLines w:val="0"/>
        <w:pageBreakBefore w:val="0"/>
        <w:widowControl/>
        <w:numPr>
          <w:ilvl w:val="-1"/>
          <w:numId w:val="0"/>
        </w:numPr>
        <w:kinsoku/>
        <w:wordWrap/>
        <w:overflowPunct/>
        <w:topLinePunct w:val="0"/>
        <w:autoSpaceDE/>
        <w:autoSpaceDN/>
        <w:bidi w:val="0"/>
        <w:adjustRightInd/>
        <w:snapToGrid w:val="0"/>
        <w:spacing w:line="360" w:lineRule="auto"/>
        <w:ind w:firstLine="482" w:firstLineChars="200"/>
        <w:jc w:val="both"/>
        <w:textAlignment w:val="auto"/>
        <w:outlineLvl w:val="9"/>
        <w:rPr>
          <w:rFonts w:hint="eastAsia" w:ascii="宋体" w:hAnsi="宋体" w:eastAsia="宋体" w:cs="宋体"/>
          <w:b/>
          <w:bCs/>
          <w:snapToGrid w:val="0"/>
          <w:color w:val="auto"/>
          <w:kern w:val="0"/>
          <w:sz w:val="24"/>
          <w:szCs w:val="24"/>
          <w:u w:val="none"/>
        </w:rPr>
      </w:pPr>
      <w:bookmarkStart w:id="24" w:name="_Toc32241"/>
      <w:bookmarkStart w:id="25" w:name="_Toc10381"/>
      <w:bookmarkStart w:id="26" w:name="_Toc181626809"/>
      <w:r>
        <w:rPr>
          <w:rFonts w:hint="eastAsia" w:ascii="宋体" w:hAnsi="宋体" w:eastAsia="宋体" w:cs="宋体"/>
          <w:b/>
          <w:bCs/>
          <w:snapToGrid w:val="0"/>
          <w:color w:val="auto"/>
          <w:kern w:val="0"/>
          <w:sz w:val="24"/>
          <w:szCs w:val="24"/>
          <w:u w:val="none"/>
        </w:rPr>
        <w:t>六、开标时间及地点</w:t>
      </w:r>
      <w:bookmarkEnd w:id="24"/>
      <w:bookmarkEnd w:id="25"/>
      <w:bookmarkEnd w:id="26"/>
    </w:p>
    <w:p w14:paraId="6C80AAEB">
      <w:pPr>
        <w:keepNext w:val="0"/>
        <w:keepLines w:val="0"/>
        <w:pageBreakBefore w:val="0"/>
        <w:widowControl/>
        <w:tabs>
          <w:tab w:val="left" w:pos="2625"/>
        </w:tabs>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color w:val="auto"/>
          <w:kern w:val="24"/>
          <w:sz w:val="24"/>
          <w:szCs w:val="24"/>
          <w:highlight w:val="none"/>
          <w:u w:val="none"/>
        </w:rPr>
      </w:pPr>
      <w:r>
        <w:rPr>
          <w:rFonts w:hint="eastAsia" w:ascii="宋体" w:hAnsi="宋体" w:eastAsia="宋体" w:cs="宋体"/>
          <w:color w:val="auto"/>
          <w:kern w:val="24"/>
          <w:sz w:val="24"/>
          <w:szCs w:val="24"/>
          <w:highlight w:val="none"/>
          <w:u w:val="none"/>
        </w:rPr>
        <w:t>6.1截标及开标时间：</w:t>
      </w:r>
    </w:p>
    <w:p w14:paraId="4E109BB3">
      <w:pPr>
        <w:keepNext w:val="0"/>
        <w:keepLines w:val="0"/>
        <w:pageBreakBefore w:val="0"/>
        <w:widowControl/>
        <w:tabs>
          <w:tab w:val="left" w:pos="2625"/>
        </w:tabs>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color w:val="auto"/>
          <w:kern w:val="24"/>
          <w:sz w:val="24"/>
          <w:szCs w:val="24"/>
          <w:highlight w:val="none"/>
          <w:u w:val="none"/>
          <w:lang w:val="en-US" w:eastAsia="zh-CN"/>
        </w:rPr>
      </w:pPr>
      <w:r>
        <w:rPr>
          <w:rFonts w:hint="eastAsia" w:ascii="宋体" w:hAnsi="宋体" w:eastAsia="宋体" w:cs="宋体"/>
          <w:color w:val="auto"/>
          <w:kern w:val="24"/>
          <w:sz w:val="24"/>
          <w:szCs w:val="24"/>
          <w:highlight w:val="none"/>
          <w:u w:val="none"/>
          <w:lang w:val="en-US" w:eastAsia="zh-CN"/>
        </w:rPr>
        <w:t>响应</w:t>
      </w:r>
      <w:r>
        <w:rPr>
          <w:rFonts w:hint="eastAsia" w:ascii="宋体" w:hAnsi="宋体" w:eastAsia="宋体" w:cs="宋体"/>
          <w:color w:val="auto"/>
          <w:kern w:val="24"/>
          <w:sz w:val="24"/>
          <w:szCs w:val="24"/>
          <w:highlight w:val="none"/>
          <w:u w:val="none"/>
        </w:rPr>
        <w:t>文件上传时间：</w:t>
      </w:r>
      <w:r>
        <w:rPr>
          <w:rFonts w:hint="eastAsia" w:ascii="宋体" w:hAnsi="宋体" w:eastAsia="宋体" w:cs="宋体"/>
          <w:color w:val="auto"/>
          <w:kern w:val="24"/>
          <w:sz w:val="24"/>
          <w:szCs w:val="24"/>
          <w:highlight w:val="none"/>
          <w:u w:val="none"/>
          <w:lang w:val="en-US" w:eastAsia="zh-CN"/>
        </w:rPr>
        <w:t>2025年0</w:t>
      </w:r>
      <w:r>
        <w:rPr>
          <w:rFonts w:hint="eastAsia" w:ascii="宋体" w:hAnsi="宋体" w:cs="宋体"/>
          <w:color w:val="auto"/>
          <w:kern w:val="24"/>
          <w:sz w:val="24"/>
          <w:szCs w:val="24"/>
          <w:highlight w:val="none"/>
          <w:u w:val="none"/>
          <w:lang w:val="en-US" w:eastAsia="zh-CN"/>
        </w:rPr>
        <w:t>5</w:t>
      </w:r>
      <w:r>
        <w:rPr>
          <w:rFonts w:hint="eastAsia" w:ascii="宋体" w:hAnsi="宋体" w:eastAsia="宋体" w:cs="宋体"/>
          <w:color w:val="auto"/>
          <w:kern w:val="24"/>
          <w:sz w:val="24"/>
          <w:szCs w:val="24"/>
          <w:highlight w:val="none"/>
          <w:u w:val="none"/>
          <w:lang w:val="en-US" w:eastAsia="zh-CN"/>
        </w:rPr>
        <w:t>月</w:t>
      </w:r>
      <w:r>
        <w:rPr>
          <w:rFonts w:hint="eastAsia" w:ascii="宋体" w:hAnsi="宋体" w:cs="宋体"/>
          <w:color w:val="auto"/>
          <w:kern w:val="24"/>
          <w:sz w:val="24"/>
          <w:szCs w:val="24"/>
          <w:highlight w:val="none"/>
          <w:u w:val="none"/>
          <w:lang w:val="en-US" w:eastAsia="zh-CN"/>
        </w:rPr>
        <w:t>26</w:t>
      </w:r>
      <w:r>
        <w:rPr>
          <w:rFonts w:hint="eastAsia" w:ascii="宋体" w:hAnsi="宋体" w:eastAsia="宋体" w:cs="宋体"/>
          <w:color w:val="auto"/>
          <w:kern w:val="24"/>
          <w:sz w:val="24"/>
          <w:szCs w:val="24"/>
          <w:highlight w:val="none"/>
          <w:u w:val="none"/>
          <w:lang w:val="en-US" w:eastAsia="zh-CN"/>
        </w:rPr>
        <w:t>日～2025年0</w:t>
      </w:r>
      <w:r>
        <w:rPr>
          <w:rFonts w:hint="eastAsia" w:ascii="宋体" w:hAnsi="宋体" w:cs="宋体"/>
          <w:color w:val="auto"/>
          <w:kern w:val="24"/>
          <w:sz w:val="24"/>
          <w:szCs w:val="24"/>
          <w:highlight w:val="none"/>
          <w:u w:val="none"/>
          <w:lang w:val="en-US" w:eastAsia="zh-CN"/>
        </w:rPr>
        <w:t>6</w:t>
      </w:r>
      <w:r>
        <w:rPr>
          <w:rFonts w:hint="eastAsia" w:ascii="宋体" w:hAnsi="宋体" w:eastAsia="宋体" w:cs="宋体"/>
          <w:color w:val="auto"/>
          <w:kern w:val="24"/>
          <w:sz w:val="24"/>
          <w:szCs w:val="24"/>
          <w:highlight w:val="none"/>
          <w:u w:val="none"/>
          <w:lang w:val="en-US" w:eastAsia="zh-CN"/>
        </w:rPr>
        <w:t>月</w:t>
      </w:r>
      <w:r>
        <w:rPr>
          <w:rFonts w:hint="eastAsia" w:ascii="宋体" w:hAnsi="宋体" w:cs="宋体"/>
          <w:color w:val="auto"/>
          <w:kern w:val="24"/>
          <w:sz w:val="24"/>
          <w:szCs w:val="24"/>
          <w:highlight w:val="none"/>
          <w:u w:val="none"/>
          <w:lang w:val="en-US" w:eastAsia="zh-CN"/>
        </w:rPr>
        <w:t>04</w:t>
      </w:r>
      <w:r>
        <w:rPr>
          <w:rFonts w:hint="eastAsia" w:ascii="宋体" w:hAnsi="宋体" w:eastAsia="宋体" w:cs="宋体"/>
          <w:color w:val="auto"/>
          <w:kern w:val="24"/>
          <w:sz w:val="24"/>
          <w:szCs w:val="24"/>
          <w:highlight w:val="none"/>
          <w:u w:val="none"/>
          <w:lang w:val="en-US" w:eastAsia="zh-CN"/>
        </w:rPr>
        <w:t>日上午9:00</w:t>
      </w:r>
    </w:p>
    <w:p w14:paraId="4E52D139">
      <w:pPr>
        <w:keepNext w:val="0"/>
        <w:keepLines w:val="0"/>
        <w:pageBreakBefore w:val="0"/>
        <w:widowControl/>
        <w:tabs>
          <w:tab w:val="left" w:pos="2625"/>
        </w:tabs>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color w:val="auto"/>
          <w:kern w:val="24"/>
          <w:sz w:val="24"/>
          <w:szCs w:val="24"/>
          <w:highlight w:val="none"/>
          <w:u w:val="none"/>
        </w:rPr>
      </w:pPr>
      <w:r>
        <w:rPr>
          <w:rFonts w:hint="eastAsia" w:ascii="宋体" w:hAnsi="宋体" w:eastAsia="宋体" w:cs="宋体"/>
          <w:color w:val="auto"/>
          <w:kern w:val="24"/>
          <w:sz w:val="24"/>
          <w:szCs w:val="24"/>
          <w:highlight w:val="none"/>
          <w:u w:val="none"/>
        </w:rPr>
        <w:t>投标截止</w:t>
      </w:r>
      <w:r>
        <w:rPr>
          <w:rFonts w:hint="eastAsia" w:ascii="宋体" w:hAnsi="宋体" w:eastAsia="宋体" w:cs="宋体"/>
          <w:color w:val="auto"/>
          <w:kern w:val="24"/>
          <w:sz w:val="24"/>
          <w:szCs w:val="24"/>
          <w:highlight w:val="none"/>
          <w:u w:val="none"/>
          <w:lang w:val="en-US" w:eastAsia="zh-CN"/>
        </w:rPr>
        <w:t>及</w:t>
      </w:r>
      <w:r>
        <w:rPr>
          <w:rFonts w:hint="eastAsia" w:ascii="宋体" w:hAnsi="宋体" w:eastAsia="宋体" w:cs="宋体"/>
          <w:color w:val="auto"/>
          <w:kern w:val="24"/>
          <w:sz w:val="24"/>
          <w:szCs w:val="24"/>
          <w:highlight w:val="none"/>
          <w:u w:val="none"/>
        </w:rPr>
        <w:t>开标时间：</w:t>
      </w:r>
      <w:r>
        <w:rPr>
          <w:rFonts w:hint="eastAsia" w:ascii="宋体" w:hAnsi="宋体" w:eastAsia="宋体" w:cs="宋体"/>
          <w:color w:val="auto"/>
          <w:kern w:val="24"/>
          <w:sz w:val="24"/>
          <w:szCs w:val="24"/>
          <w:highlight w:val="none"/>
          <w:u w:val="none"/>
          <w:lang w:val="en-US" w:eastAsia="zh-CN"/>
        </w:rPr>
        <w:t>2025年0</w:t>
      </w:r>
      <w:r>
        <w:rPr>
          <w:rFonts w:hint="eastAsia" w:ascii="宋体" w:hAnsi="宋体" w:cs="宋体"/>
          <w:color w:val="auto"/>
          <w:kern w:val="24"/>
          <w:sz w:val="24"/>
          <w:szCs w:val="24"/>
          <w:highlight w:val="none"/>
          <w:u w:val="none"/>
          <w:lang w:val="en-US" w:eastAsia="zh-CN"/>
        </w:rPr>
        <w:t>6</w:t>
      </w:r>
      <w:r>
        <w:rPr>
          <w:rFonts w:hint="eastAsia" w:ascii="宋体" w:hAnsi="宋体" w:eastAsia="宋体" w:cs="宋体"/>
          <w:color w:val="auto"/>
          <w:kern w:val="24"/>
          <w:sz w:val="24"/>
          <w:szCs w:val="24"/>
          <w:highlight w:val="none"/>
          <w:u w:val="none"/>
          <w:lang w:val="en-US" w:eastAsia="zh-CN"/>
        </w:rPr>
        <w:t>月</w:t>
      </w:r>
      <w:r>
        <w:rPr>
          <w:rFonts w:hint="eastAsia" w:ascii="宋体" w:hAnsi="宋体" w:cs="宋体"/>
          <w:color w:val="auto"/>
          <w:kern w:val="24"/>
          <w:sz w:val="24"/>
          <w:szCs w:val="24"/>
          <w:highlight w:val="none"/>
          <w:u w:val="none"/>
          <w:lang w:val="en-US" w:eastAsia="zh-CN"/>
        </w:rPr>
        <w:t>04</w:t>
      </w:r>
      <w:r>
        <w:rPr>
          <w:rFonts w:hint="eastAsia" w:ascii="宋体" w:hAnsi="宋体" w:eastAsia="宋体" w:cs="宋体"/>
          <w:color w:val="auto"/>
          <w:kern w:val="24"/>
          <w:sz w:val="24"/>
          <w:szCs w:val="24"/>
          <w:highlight w:val="none"/>
          <w:u w:val="none"/>
          <w:lang w:val="en-US" w:eastAsia="zh-CN"/>
        </w:rPr>
        <w:t>日上午9:00</w:t>
      </w:r>
    </w:p>
    <w:p w14:paraId="30C73537">
      <w:pPr>
        <w:keepNext w:val="0"/>
        <w:keepLines w:val="0"/>
        <w:pageBreakBefore w:val="0"/>
        <w:widowControl/>
        <w:tabs>
          <w:tab w:val="left" w:pos="2625"/>
        </w:tabs>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color w:val="auto"/>
          <w:kern w:val="24"/>
          <w:sz w:val="24"/>
          <w:szCs w:val="24"/>
          <w:highlight w:val="none"/>
          <w:u w:val="none"/>
        </w:rPr>
      </w:pPr>
      <w:r>
        <w:rPr>
          <w:rFonts w:hint="eastAsia" w:ascii="宋体" w:hAnsi="宋体" w:eastAsia="宋体" w:cs="宋体"/>
          <w:color w:val="auto"/>
          <w:kern w:val="24"/>
          <w:sz w:val="24"/>
          <w:szCs w:val="24"/>
          <w:highlight w:val="none"/>
          <w:u w:val="none"/>
        </w:rPr>
        <w:t>如果截标或开标时间有改变，</w:t>
      </w:r>
      <w:r>
        <w:rPr>
          <w:rFonts w:hint="eastAsia" w:ascii="宋体" w:hAnsi="宋体" w:eastAsia="宋体" w:cs="宋体"/>
          <w:color w:val="auto"/>
          <w:kern w:val="24"/>
          <w:sz w:val="24"/>
          <w:szCs w:val="24"/>
          <w:highlight w:val="none"/>
          <w:u w:val="none"/>
          <w:lang w:val="en-US" w:eastAsia="zh-CN"/>
        </w:rPr>
        <w:t>采购代理</w:t>
      </w:r>
      <w:r>
        <w:rPr>
          <w:rFonts w:hint="eastAsia" w:ascii="宋体" w:hAnsi="宋体" w:eastAsia="宋体" w:cs="宋体"/>
          <w:color w:val="auto"/>
          <w:kern w:val="24"/>
          <w:sz w:val="24"/>
          <w:szCs w:val="24"/>
          <w:highlight w:val="none"/>
          <w:u w:val="none"/>
        </w:rPr>
        <w:t>机构将提前通知。请</w:t>
      </w:r>
      <w:r>
        <w:rPr>
          <w:rFonts w:hint="eastAsia" w:ascii="宋体" w:hAnsi="宋体" w:eastAsia="宋体" w:cs="宋体"/>
          <w:color w:val="auto"/>
          <w:kern w:val="24"/>
          <w:sz w:val="24"/>
          <w:szCs w:val="24"/>
          <w:highlight w:val="none"/>
          <w:u w:val="none"/>
          <w:lang w:val="en-US" w:eastAsia="zh-CN"/>
        </w:rPr>
        <w:t>供应商</w:t>
      </w:r>
      <w:r>
        <w:rPr>
          <w:rFonts w:hint="eastAsia" w:ascii="宋体" w:hAnsi="宋体" w:eastAsia="宋体" w:cs="宋体"/>
          <w:color w:val="auto"/>
          <w:kern w:val="24"/>
          <w:sz w:val="24"/>
          <w:szCs w:val="24"/>
          <w:highlight w:val="none"/>
          <w:u w:val="none"/>
        </w:rPr>
        <w:t>按公告时间及时参与相关签到、解密及确认工作，签到、解密及确认过程中有任何问题请及时与</w:t>
      </w:r>
      <w:r>
        <w:rPr>
          <w:rFonts w:hint="eastAsia" w:ascii="宋体" w:hAnsi="宋体" w:eastAsia="宋体" w:cs="宋体"/>
          <w:strike w:val="0"/>
          <w:dstrike w:val="0"/>
          <w:color w:val="auto"/>
          <w:kern w:val="24"/>
          <w:sz w:val="24"/>
          <w:szCs w:val="24"/>
          <w:highlight w:val="none"/>
          <w:u w:val="none"/>
          <w:lang w:val="en-US" w:eastAsia="zh-CN"/>
        </w:rPr>
        <w:t>电子交易系统</w:t>
      </w:r>
      <w:r>
        <w:rPr>
          <w:rFonts w:hint="eastAsia" w:ascii="宋体" w:hAnsi="宋体" w:eastAsia="宋体" w:cs="宋体"/>
          <w:color w:val="auto"/>
          <w:kern w:val="24"/>
          <w:sz w:val="24"/>
          <w:szCs w:val="24"/>
          <w:highlight w:val="none"/>
          <w:u w:val="none"/>
        </w:rPr>
        <w:t>联系解决（</w:t>
      </w:r>
      <w:r>
        <w:rPr>
          <w:rFonts w:hint="eastAsia" w:ascii="宋体" w:hAnsi="宋体" w:eastAsia="宋体" w:cs="宋体"/>
          <w:color w:val="auto"/>
          <w:kern w:val="24"/>
          <w:sz w:val="24"/>
          <w:szCs w:val="24"/>
          <w:highlight w:val="none"/>
          <w:u w:val="none"/>
          <w:lang w:val="en-US" w:eastAsia="zh-CN"/>
        </w:rPr>
        <w:t>联系方式</w:t>
      </w:r>
      <w:r>
        <w:rPr>
          <w:rFonts w:hint="eastAsia" w:ascii="宋体" w:hAnsi="宋体" w:eastAsia="宋体" w:cs="宋体"/>
          <w:color w:val="auto"/>
          <w:kern w:val="24"/>
          <w:sz w:val="24"/>
          <w:szCs w:val="24"/>
          <w:highlight w:val="none"/>
          <w:u w:val="none"/>
        </w:rPr>
        <w:t>详见</w:t>
      </w:r>
      <w:r>
        <w:rPr>
          <w:rFonts w:hint="eastAsia" w:ascii="宋体" w:hAnsi="宋体" w:eastAsia="宋体" w:cs="宋体"/>
          <w:strike w:val="0"/>
          <w:dstrike w:val="0"/>
          <w:color w:val="auto"/>
          <w:kern w:val="24"/>
          <w:sz w:val="24"/>
          <w:szCs w:val="24"/>
          <w:highlight w:val="none"/>
          <w:u w:val="none"/>
          <w:lang w:val="en-US" w:eastAsia="zh-CN"/>
        </w:rPr>
        <w:t>电子交易系统网页</w:t>
      </w:r>
      <w:r>
        <w:rPr>
          <w:rFonts w:hint="eastAsia" w:ascii="宋体" w:hAnsi="宋体" w:eastAsia="宋体" w:cs="宋体"/>
          <w:color w:val="auto"/>
          <w:kern w:val="24"/>
          <w:sz w:val="24"/>
          <w:szCs w:val="24"/>
          <w:highlight w:val="none"/>
          <w:u w:val="none"/>
        </w:rPr>
        <w:t>界面），因</w:t>
      </w:r>
      <w:r>
        <w:rPr>
          <w:rFonts w:hint="eastAsia" w:ascii="宋体" w:hAnsi="宋体" w:eastAsia="宋体" w:cs="宋体"/>
          <w:color w:val="auto"/>
          <w:kern w:val="24"/>
          <w:sz w:val="24"/>
          <w:szCs w:val="24"/>
          <w:highlight w:val="none"/>
          <w:u w:val="none"/>
          <w:lang w:val="en-US" w:eastAsia="zh-CN"/>
        </w:rPr>
        <w:t>供应商</w:t>
      </w:r>
      <w:r>
        <w:rPr>
          <w:rFonts w:hint="eastAsia" w:ascii="宋体" w:hAnsi="宋体" w:eastAsia="宋体" w:cs="宋体"/>
          <w:color w:val="auto"/>
          <w:kern w:val="24"/>
          <w:sz w:val="24"/>
          <w:szCs w:val="24"/>
          <w:highlight w:val="none"/>
          <w:u w:val="none"/>
        </w:rPr>
        <w:t>原因未在规定时间内解密</w:t>
      </w:r>
      <w:r>
        <w:rPr>
          <w:rFonts w:hint="eastAsia" w:ascii="宋体" w:hAnsi="宋体" w:eastAsia="宋体" w:cs="宋体"/>
          <w:color w:val="auto"/>
          <w:kern w:val="24"/>
          <w:sz w:val="24"/>
          <w:szCs w:val="24"/>
          <w:highlight w:val="none"/>
          <w:u w:val="none"/>
          <w:lang w:val="en-US" w:eastAsia="zh-CN"/>
        </w:rPr>
        <w:t>响应</w:t>
      </w:r>
      <w:r>
        <w:rPr>
          <w:rFonts w:hint="eastAsia" w:ascii="宋体" w:hAnsi="宋体" w:eastAsia="宋体" w:cs="宋体"/>
          <w:color w:val="auto"/>
          <w:kern w:val="24"/>
          <w:sz w:val="24"/>
          <w:szCs w:val="24"/>
          <w:highlight w:val="none"/>
          <w:u w:val="none"/>
        </w:rPr>
        <w:t>文件，视为</w:t>
      </w:r>
      <w:r>
        <w:rPr>
          <w:rFonts w:hint="eastAsia" w:ascii="宋体" w:hAnsi="宋体" w:eastAsia="宋体" w:cs="宋体"/>
          <w:color w:val="auto"/>
          <w:kern w:val="24"/>
          <w:sz w:val="24"/>
          <w:szCs w:val="24"/>
          <w:highlight w:val="none"/>
          <w:u w:val="none"/>
          <w:lang w:val="en-US" w:eastAsia="zh-CN"/>
        </w:rPr>
        <w:t>供应商</w:t>
      </w:r>
      <w:r>
        <w:rPr>
          <w:rFonts w:hint="eastAsia" w:ascii="宋体" w:hAnsi="宋体" w:eastAsia="宋体" w:cs="宋体"/>
          <w:color w:val="auto"/>
          <w:kern w:val="24"/>
          <w:sz w:val="24"/>
          <w:szCs w:val="24"/>
          <w:highlight w:val="none"/>
          <w:u w:val="none"/>
        </w:rPr>
        <w:t>撤销其</w:t>
      </w:r>
      <w:r>
        <w:rPr>
          <w:rFonts w:hint="eastAsia" w:ascii="宋体" w:hAnsi="宋体" w:eastAsia="宋体" w:cs="宋体"/>
          <w:color w:val="auto"/>
          <w:kern w:val="24"/>
          <w:sz w:val="24"/>
          <w:szCs w:val="24"/>
          <w:highlight w:val="none"/>
          <w:u w:val="none"/>
          <w:lang w:eastAsia="zh-CN"/>
        </w:rPr>
        <w:t>响应文件</w:t>
      </w:r>
      <w:r>
        <w:rPr>
          <w:rFonts w:hint="eastAsia" w:ascii="宋体" w:hAnsi="宋体" w:eastAsia="宋体" w:cs="宋体"/>
          <w:color w:val="auto"/>
          <w:kern w:val="24"/>
          <w:sz w:val="24"/>
          <w:szCs w:val="24"/>
          <w:highlight w:val="none"/>
          <w:u w:val="none"/>
        </w:rPr>
        <w:t>。</w:t>
      </w:r>
    </w:p>
    <w:p w14:paraId="3594AE76">
      <w:pPr>
        <w:keepNext w:val="0"/>
        <w:keepLines w:val="0"/>
        <w:pageBreakBefore w:val="0"/>
        <w:widowControl/>
        <w:tabs>
          <w:tab w:val="left" w:pos="2625"/>
        </w:tabs>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color w:val="auto"/>
          <w:kern w:val="24"/>
          <w:sz w:val="24"/>
          <w:szCs w:val="24"/>
          <w:highlight w:val="none"/>
          <w:u w:val="none"/>
          <w:lang w:val="en-US" w:eastAsia="zh-CN"/>
        </w:rPr>
      </w:pPr>
      <w:r>
        <w:rPr>
          <w:rFonts w:hint="eastAsia" w:ascii="宋体" w:hAnsi="宋体" w:eastAsia="宋体" w:cs="宋体"/>
          <w:color w:val="auto"/>
          <w:kern w:val="24"/>
          <w:sz w:val="24"/>
          <w:szCs w:val="24"/>
          <w:highlight w:val="none"/>
          <w:u w:val="none"/>
        </w:rPr>
        <w:t>6.2开标地点：</w:t>
      </w:r>
      <w:r>
        <w:rPr>
          <w:rFonts w:hint="eastAsia" w:ascii="宋体" w:hAnsi="宋体" w:eastAsia="宋体" w:cs="宋体"/>
          <w:color w:val="auto"/>
          <w:kern w:val="24"/>
          <w:sz w:val="24"/>
          <w:szCs w:val="24"/>
          <w:highlight w:val="none"/>
          <w:u w:val="none"/>
          <w:lang w:val="en-US" w:eastAsia="zh-CN"/>
        </w:rPr>
        <w:t>内蒙古电子招标投标交易平台开标室(巴彦淖尔)</w:t>
      </w:r>
    </w:p>
    <w:p w14:paraId="057C840E">
      <w:pPr>
        <w:keepNext w:val="0"/>
        <w:keepLines w:val="0"/>
        <w:pageBreakBefore w:val="0"/>
        <w:widowControl/>
        <w:tabs>
          <w:tab w:val="left" w:pos="2625"/>
        </w:tabs>
        <w:kinsoku/>
        <w:wordWrap/>
        <w:overflowPunct/>
        <w:topLinePunct w:val="0"/>
        <w:autoSpaceDE/>
        <w:autoSpaceDN/>
        <w:bidi w:val="0"/>
        <w:adjustRightInd w:val="0"/>
        <w:snapToGrid w:val="0"/>
        <w:spacing w:line="360" w:lineRule="auto"/>
        <w:ind w:firstLine="480" w:firstLineChars="200"/>
        <w:jc w:val="both"/>
        <w:textAlignment w:val="auto"/>
        <w:outlineLvl w:val="0"/>
        <w:rPr>
          <w:rFonts w:hint="eastAsia" w:ascii="宋体" w:hAnsi="宋体" w:eastAsia="宋体" w:cs="宋体"/>
          <w:b w:val="0"/>
          <w:bCs/>
          <w:snapToGrid w:val="0"/>
          <w:color w:val="auto"/>
          <w:kern w:val="0"/>
          <w:sz w:val="24"/>
          <w:szCs w:val="24"/>
        </w:rPr>
      </w:pPr>
      <w:bookmarkStart w:id="27" w:name="_Toc6657"/>
      <w:bookmarkStart w:id="28" w:name="_Toc7081"/>
      <w:bookmarkStart w:id="29" w:name="_Toc181626810"/>
      <w:bookmarkStart w:id="30" w:name="_Toc190"/>
      <w:r>
        <w:rPr>
          <w:rFonts w:hint="eastAsia" w:ascii="宋体" w:hAnsi="宋体" w:eastAsia="宋体" w:cs="宋体"/>
          <w:b w:val="0"/>
          <w:bCs/>
          <w:snapToGrid w:val="0"/>
          <w:color w:val="auto"/>
          <w:kern w:val="0"/>
          <w:sz w:val="24"/>
          <w:szCs w:val="24"/>
        </w:rPr>
        <w:t>远程解密：供应商于递交响应文件截止时间在原单位使用原上传文件电脑通过【中招互连】APP或进行响应文件的远程解密（届时请持上传文件时所使用的手机提前30分钟等候在电脑前准备参加文件解密，需保持电脑网络通畅）。</w:t>
      </w:r>
    </w:p>
    <w:p w14:paraId="380C84C9">
      <w:pPr>
        <w:keepNext w:val="0"/>
        <w:keepLines w:val="0"/>
        <w:pageBreakBefore w:val="0"/>
        <w:widowControl/>
        <w:tabs>
          <w:tab w:val="left" w:pos="2625"/>
        </w:tabs>
        <w:kinsoku/>
        <w:wordWrap/>
        <w:overflowPunct/>
        <w:topLinePunct w:val="0"/>
        <w:autoSpaceDE/>
        <w:autoSpaceDN/>
        <w:bidi w:val="0"/>
        <w:adjustRightInd w:val="0"/>
        <w:snapToGrid w:val="0"/>
        <w:spacing w:line="360" w:lineRule="auto"/>
        <w:ind w:firstLine="480" w:firstLineChars="200"/>
        <w:jc w:val="both"/>
        <w:textAlignment w:val="auto"/>
        <w:outlineLvl w:val="0"/>
        <w:rPr>
          <w:rFonts w:hint="eastAsia" w:ascii="宋体" w:hAnsi="宋体" w:eastAsia="宋体" w:cs="宋体"/>
          <w:b w:val="0"/>
          <w:bCs/>
          <w:snapToGrid w:val="0"/>
          <w:color w:val="auto"/>
          <w:kern w:val="0"/>
          <w:sz w:val="24"/>
          <w:szCs w:val="24"/>
        </w:rPr>
      </w:pPr>
      <w:r>
        <w:rPr>
          <w:rFonts w:hint="eastAsia" w:ascii="宋体" w:hAnsi="宋体" w:eastAsia="宋体" w:cs="宋体"/>
          <w:b w:val="0"/>
          <w:bCs/>
          <w:snapToGrid w:val="0"/>
          <w:color w:val="auto"/>
          <w:kern w:val="0"/>
          <w:sz w:val="24"/>
          <w:szCs w:val="24"/>
        </w:rPr>
        <w:t>请供应商按公告时间及时参与相关签到、解密及确认工作，签到、解密及确认过程中有任何问题请及时与系统沟通联系解决（</w:t>
      </w:r>
      <w:r>
        <w:rPr>
          <w:rFonts w:hint="eastAsia" w:ascii="宋体" w:hAnsi="宋体" w:eastAsia="宋体" w:cs="宋体"/>
          <w:b w:val="0"/>
          <w:bCs/>
          <w:snapToGrid w:val="0"/>
          <w:color w:val="auto"/>
          <w:kern w:val="0"/>
          <w:sz w:val="24"/>
          <w:szCs w:val="24"/>
          <w:lang w:eastAsia="zh-CN"/>
        </w:rPr>
        <w:t>400-9913-966</w:t>
      </w:r>
      <w:r>
        <w:rPr>
          <w:rFonts w:hint="eastAsia" w:ascii="宋体" w:hAnsi="宋体" w:eastAsia="宋体" w:cs="宋体"/>
          <w:b w:val="0"/>
          <w:bCs/>
          <w:snapToGrid w:val="0"/>
          <w:color w:val="auto"/>
          <w:kern w:val="0"/>
          <w:sz w:val="24"/>
          <w:szCs w:val="24"/>
        </w:rPr>
        <w:t>），因供应商原因未在规定时间内解密响应文件，视为供应商撤销其响应文件。</w:t>
      </w:r>
    </w:p>
    <w:p w14:paraId="5BF19D80">
      <w:pPr>
        <w:keepNext w:val="0"/>
        <w:keepLines w:val="0"/>
        <w:pageBreakBefore w:val="0"/>
        <w:widowControl/>
        <w:tabs>
          <w:tab w:val="left" w:pos="2625"/>
        </w:tabs>
        <w:kinsoku/>
        <w:wordWrap/>
        <w:overflowPunct/>
        <w:topLinePunct w:val="0"/>
        <w:autoSpaceDE/>
        <w:autoSpaceDN/>
        <w:bidi w:val="0"/>
        <w:adjustRightInd w:val="0"/>
        <w:snapToGrid w:val="0"/>
        <w:spacing w:line="360" w:lineRule="auto"/>
        <w:ind w:firstLine="482" w:firstLineChars="200"/>
        <w:jc w:val="both"/>
        <w:textAlignment w:val="auto"/>
        <w:outlineLvl w:val="0"/>
        <w:rPr>
          <w:rFonts w:hint="eastAsia" w:ascii="宋体" w:hAnsi="宋体" w:eastAsia="宋体" w:cs="宋体"/>
          <w:b/>
          <w:snapToGrid w:val="0"/>
          <w:color w:val="auto"/>
          <w:kern w:val="0"/>
          <w:sz w:val="24"/>
          <w:szCs w:val="24"/>
        </w:rPr>
      </w:pPr>
      <w:r>
        <w:rPr>
          <w:rFonts w:hint="eastAsia" w:ascii="宋体" w:hAnsi="宋体" w:eastAsia="宋体" w:cs="宋体"/>
          <w:b/>
          <w:snapToGrid w:val="0"/>
          <w:color w:val="auto"/>
          <w:kern w:val="0"/>
          <w:sz w:val="24"/>
          <w:szCs w:val="24"/>
        </w:rPr>
        <w:t>七、公告发布媒体：</w:t>
      </w:r>
      <w:bookmarkEnd w:id="27"/>
      <w:bookmarkEnd w:id="28"/>
      <w:bookmarkEnd w:id="29"/>
      <w:bookmarkEnd w:id="30"/>
    </w:p>
    <w:p w14:paraId="522F8550">
      <w:pPr>
        <w:keepNext w:val="0"/>
        <w:keepLines w:val="0"/>
        <w:pageBreakBefore w:val="0"/>
        <w:widowControl/>
        <w:tabs>
          <w:tab w:val="left" w:pos="2625"/>
        </w:tabs>
        <w:kinsoku/>
        <w:wordWrap/>
        <w:overflowPunct/>
        <w:topLinePunct w:val="0"/>
        <w:autoSpaceDE/>
        <w:autoSpaceDN/>
        <w:bidi w:val="0"/>
        <w:adjustRightInd w:val="0"/>
        <w:snapToGrid w:val="0"/>
        <w:spacing w:line="360" w:lineRule="auto"/>
        <w:ind w:firstLine="480" w:firstLineChars="200"/>
        <w:jc w:val="both"/>
        <w:textAlignment w:val="auto"/>
        <w:outlineLvl w:val="0"/>
        <w:rPr>
          <w:rFonts w:hint="eastAsia" w:ascii="宋体" w:hAnsi="宋体" w:eastAsia="宋体" w:cs="宋体"/>
          <w:b/>
          <w:bCs/>
          <w:snapToGrid w:val="0"/>
          <w:color w:val="auto"/>
          <w:kern w:val="0"/>
          <w:sz w:val="24"/>
          <w:szCs w:val="24"/>
        </w:rPr>
      </w:pPr>
      <w:bookmarkStart w:id="31" w:name="_Toc19270"/>
      <w:bookmarkStart w:id="32" w:name="_Toc181626811"/>
      <w:bookmarkStart w:id="33" w:name="_Toc14300"/>
      <w:bookmarkStart w:id="34" w:name="_Toc5479"/>
      <w:bookmarkStart w:id="35" w:name="_Toc22369"/>
      <w:r>
        <w:rPr>
          <w:rFonts w:hint="eastAsia" w:ascii="宋体" w:hAnsi="宋体" w:eastAsia="宋体" w:cs="宋体"/>
          <w:b w:val="0"/>
          <w:bCs w:val="0"/>
          <w:snapToGrid w:val="0"/>
          <w:color w:val="auto"/>
          <w:kern w:val="0"/>
          <w:sz w:val="24"/>
          <w:szCs w:val="24"/>
          <w:lang w:eastAsia="zh-CN"/>
        </w:rPr>
        <w:t>本次公告在《中国招标投标公共服务平台》（http://www.cebpubservice.com/）、《内蒙古电力集团电子采购系统》（</w:t>
      </w:r>
      <w:r>
        <w:rPr>
          <w:rFonts w:hint="eastAsia" w:ascii="宋体" w:hAnsi="宋体" w:eastAsia="宋体" w:cs="宋体"/>
          <w:b w:val="0"/>
          <w:bCs w:val="0"/>
          <w:snapToGrid w:val="0"/>
          <w:color w:val="auto"/>
          <w:kern w:val="0"/>
          <w:sz w:val="24"/>
          <w:szCs w:val="24"/>
          <w:lang w:eastAsia="zh-CN"/>
        </w:rPr>
        <w:fldChar w:fldCharType="begin"/>
      </w:r>
      <w:r>
        <w:rPr>
          <w:rFonts w:hint="eastAsia" w:ascii="宋体" w:hAnsi="宋体" w:eastAsia="宋体" w:cs="宋体"/>
          <w:b w:val="0"/>
          <w:bCs w:val="0"/>
          <w:snapToGrid w:val="0"/>
          <w:color w:val="auto"/>
          <w:kern w:val="0"/>
          <w:sz w:val="24"/>
          <w:szCs w:val="24"/>
          <w:lang w:eastAsia="zh-CN"/>
        </w:rPr>
        <w:instrText xml:space="preserve"> HYPERLINK "http://guocai-impc.cppchina.cn/html/index.html" </w:instrText>
      </w:r>
      <w:r>
        <w:rPr>
          <w:rFonts w:hint="eastAsia" w:ascii="宋体" w:hAnsi="宋体" w:eastAsia="宋体" w:cs="宋体"/>
          <w:b w:val="0"/>
          <w:bCs w:val="0"/>
          <w:snapToGrid w:val="0"/>
          <w:color w:val="auto"/>
          <w:kern w:val="0"/>
          <w:sz w:val="24"/>
          <w:szCs w:val="24"/>
          <w:lang w:eastAsia="zh-CN"/>
        </w:rPr>
        <w:fldChar w:fldCharType="separate"/>
      </w:r>
      <w:r>
        <w:rPr>
          <w:rFonts w:hint="eastAsia" w:ascii="宋体" w:hAnsi="宋体" w:eastAsia="宋体" w:cs="宋体"/>
          <w:b w:val="0"/>
          <w:bCs w:val="0"/>
          <w:snapToGrid w:val="0"/>
          <w:color w:val="auto"/>
          <w:kern w:val="0"/>
          <w:sz w:val="24"/>
          <w:szCs w:val="24"/>
          <w:lang w:eastAsia="zh-CN"/>
        </w:rPr>
        <w:t>http://guocai-impc.cppchina.cn</w:t>
      </w:r>
      <w:r>
        <w:rPr>
          <w:rFonts w:hint="eastAsia" w:ascii="宋体" w:hAnsi="宋体" w:eastAsia="宋体" w:cs="宋体"/>
          <w:b w:val="0"/>
          <w:bCs w:val="0"/>
          <w:snapToGrid w:val="0"/>
          <w:color w:val="auto"/>
          <w:kern w:val="0"/>
          <w:sz w:val="24"/>
          <w:szCs w:val="24"/>
          <w:lang w:eastAsia="zh-CN"/>
        </w:rPr>
        <w:fldChar w:fldCharType="end"/>
      </w:r>
      <w:r>
        <w:rPr>
          <w:rFonts w:hint="eastAsia" w:ascii="宋体" w:hAnsi="宋体" w:eastAsia="宋体" w:cs="宋体"/>
          <w:b w:val="0"/>
          <w:bCs w:val="0"/>
          <w:snapToGrid w:val="0"/>
          <w:color w:val="auto"/>
          <w:kern w:val="0"/>
          <w:sz w:val="24"/>
          <w:szCs w:val="24"/>
          <w:lang w:eastAsia="zh-CN"/>
        </w:rPr>
        <w:t>）上发布，其他</w:t>
      </w:r>
      <w:r>
        <w:rPr>
          <w:rFonts w:hint="eastAsia" w:ascii="宋体" w:hAnsi="宋体" w:eastAsia="宋体" w:cs="宋体"/>
          <w:b w:val="0"/>
          <w:bCs w:val="0"/>
          <w:snapToGrid w:val="0"/>
          <w:color w:val="auto"/>
          <w:kern w:val="0"/>
          <w:sz w:val="24"/>
          <w:szCs w:val="24"/>
          <w:lang w:val="en-US" w:eastAsia="zh-CN"/>
        </w:rPr>
        <w:t>媒介</w:t>
      </w:r>
      <w:r>
        <w:rPr>
          <w:rFonts w:hint="eastAsia" w:ascii="宋体" w:hAnsi="宋体" w:eastAsia="宋体" w:cs="宋体"/>
          <w:b w:val="0"/>
          <w:bCs w:val="0"/>
          <w:snapToGrid w:val="0"/>
          <w:color w:val="auto"/>
          <w:kern w:val="0"/>
          <w:sz w:val="24"/>
          <w:szCs w:val="24"/>
          <w:lang w:eastAsia="zh-CN"/>
        </w:rPr>
        <w:t>转发无效。</w:t>
      </w:r>
      <w:bookmarkEnd w:id="31"/>
    </w:p>
    <w:p w14:paraId="470D4882">
      <w:pPr>
        <w:keepNext w:val="0"/>
        <w:keepLines w:val="0"/>
        <w:pageBreakBefore w:val="0"/>
        <w:widowControl/>
        <w:tabs>
          <w:tab w:val="left" w:pos="2625"/>
        </w:tabs>
        <w:kinsoku/>
        <w:wordWrap/>
        <w:overflowPunct/>
        <w:topLinePunct w:val="0"/>
        <w:autoSpaceDE/>
        <w:autoSpaceDN/>
        <w:bidi w:val="0"/>
        <w:adjustRightInd w:val="0"/>
        <w:snapToGrid w:val="0"/>
        <w:spacing w:line="360" w:lineRule="auto"/>
        <w:ind w:firstLine="482" w:firstLineChars="200"/>
        <w:jc w:val="both"/>
        <w:textAlignment w:val="auto"/>
        <w:outlineLvl w:val="0"/>
        <w:rPr>
          <w:rFonts w:hint="eastAsia" w:ascii="宋体" w:hAnsi="宋体" w:eastAsia="宋体" w:cs="宋体"/>
          <w:snapToGrid w:val="0"/>
          <w:color w:val="auto"/>
          <w:kern w:val="0"/>
          <w:sz w:val="24"/>
          <w:szCs w:val="24"/>
        </w:rPr>
      </w:pPr>
      <w:r>
        <w:rPr>
          <w:rFonts w:hint="eastAsia" w:ascii="宋体" w:hAnsi="宋体" w:eastAsia="宋体" w:cs="宋体"/>
          <w:b/>
          <w:bCs/>
          <w:snapToGrid w:val="0"/>
          <w:color w:val="auto"/>
          <w:kern w:val="0"/>
          <w:sz w:val="24"/>
          <w:szCs w:val="24"/>
        </w:rPr>
        <w:t>八、联系方式：</w:t>
      </w:r>
      <w:bookmarkEnd w:id="32"/>
      <w:bookmarkEnd w:id="33"/>
      <w:bookmarkEnd w:id="34"/>
      <w:bookmarkEnd w:id="35"/>
    </w:p>
    <w:p w14:paraId="2E581280">
      <w:pPr>
        <w:keepNext w:val="0"/>
        <w:keepLines w:val="0"/>
        <w:pageBreakBefore w:val="0"/>
        <w:tabs>
          <w:tab w:val="left" w:pos="2625"/>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snapToGrid w:val="0"/>
          <w:color w:val="auto"/>
          <w:kern w:val="0"/>
          <w:sz w:val="24"/>
          <w:szCs w:val="24"/>
          <w:lang w:eastAsia="zh-CN"/>
        </w:rPr>
      </w:pPr>
      <w:bookmarkStart w:id="36" w:name="_Toc10513"/>
      <w:r>
        <w:rPr>
          <w:rFonts w:hint="eastAsia" w:ascii="宋体" w:hAnsi="宋体" w:eastAsia="宋体" w:cs="宋体"/>
          <w:b w:val="0"/>
          <w:bCs w:val="0"/>
          <w:snapToGrid w:val="0"/>
          <w:color w:val="auto"/>
          <w:kern w:val="0"/>
          <w:sz w:val="24"/>
          <w:szCs w:val="24"/>
          <w:lang w:val="en-US" w:eastAsia="zh-CN"/>
        </w:rPr>
        <w:t>采购</w:t>
      </w:r>
      <w:r>
        <w:rPr>
          <w:rFonts w:hint="eastAsia" w:ascii="宋体" w:hAnsi="宋体" w:eastAsia="宋体" w:cs="宋体"/>
          <w:b w:val="0"/>
          <w:bCs w:val="0"/>
          <w:snapToGrid w:val="0"/>
          <w:color w:val="auto"/>
          <w:kern w:val="0"/>
          <w:sz w:val="24"/>
          <w:szCs w:val="24"/>
          <w:lang w:eastAsia="zh-CN"/>
        </w:rPr>
        <w:t>人：内蒙古电力(集团)有限责任公司巴彦淖尔供电分公司</w:t>
      </w:r>
      <w:bookmarkEnd w:id="36"/>
    </w:p>
    <w:p w14:paraId="682C905C">
      <w:pPr>
        <w:keepNext w:val="0"/>
        <w:keepLines w:val="0"/>
        <w:pageBreakBefore w:val="0"/>
        <w:tabs>
          <w:tab w:val="left" w:pos="2625"/>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snapToGrid w:val="0"/>
          <w:color w:val="auto"/>
          <w:kern w:val="0"/>
          <w:sz w:val="24"/>
          <w:szCs w:val="24"/>
          <w:lang w:val="en-US" w:eastAsia="zh-CN"/>
        </w:rPr>
      </w:pPr>
      <w:bookmarkStart w:id="37" w:name="_Toc23296"/>
      <w:r>
        <w:rPr>
          <w:rFonts w:hint="eastAsia" w:ascii="宋体" w:hAnsi="宋体" w:eastAsia="宋体" w:cs="宋体"/>
          <w:b w:val="0"/>
          <w:bCs w:val="0"/>
          <w:snapToGrid w:val="0"/>
          <w:color w:val="auto"/>
          <w:kern w:val="0"/>
          <w:sz w:val="24"/>
          <w:szCs w:val="24"/>
          <w:lang w:val="en-US" w:eastAsia="zh-CN"/>
        </w:rPr>
        <w:t>联系人:贾工</w:t>
      </w:r>
      <w:bookmarkEnd w:id="37"/>
    </w:p>
    <w:p w14:paraId="6D6DC7B8">
      <w:pPr>
        <w:keepNext w:val="0"/>
        <w:keepLines w:val="0"/>
        <w:pageBreakBefore w:val="0"/>
        <w:widowControl/>
        <w:tabs>
          <w:tab w:val="left" w:pos="262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4"/>
          <w:sz w:val="24"/>
          <w:szCs w:val="24"/>
        </w:rPr>
      </w:pPr>
      <w:r>
        <w:rPr>
          <w:rFonts w:hint="eastAsia" w:ascii="宋体" w:hAnsi="宋体" w:eastAsia="宋体" w:cs="宋体"/>
          <w:kern w:val="24"/>
          <w:sz w:val="24"/>
          <w:szCs w:val="24"/>
        </w:rPr>
        <w:t>异议受理电话：0478-8202846</w:t>
      </w:r>
    </w:p>
    <w:p w14:paraId="09C1BEA3">
      <w:pPr>
        <w:keepNext w:val="0"/>
        <w:keepLines w:val="0"/>
        <w:pageBreakBefore w:val="0"/>
        <w:widowControl/>
        <w:tabs>
          <w:tab w:val="left" w:pos="2625"/>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4"/>
          <w:sz w:val="24"/>
          <w:szCs w:val="24"/>
        </w:rPr>
      </w:pPr>
      <w:r>
        <w:rPr>
          <w:rFonts w:hint="eastAsia" w:ascii="宋体" w:hAnsi="宋体" w:eastAsia="宋体" w:cs="宋体"/>
          <w:kern w:val="24"/>
          <w:sz w:val="24"/>
          <w:szCs w:val="24"/>
        </w:rPr>
        <w:t>办公地址：内蒙古自治区巴彦淖尔市临河区</w:t>
      </w:r>
    </w:p>
    <w:p w14:paraId="11DE5B89">
      <w:pPr>
        <w:keepNext w:val="0"/>
        <w:keepLines w:val="0"/>
        <w:pageBreakBefore w:val="0"/>
        <w:tabs>
          <w:tab w:val="left" w:pos="2625"/>
        </w:tabs>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snapToGrid w:val="0"/>
          <w:color w:val="auto"/>
          <w:kern w:val="0"/>
          <w:sz w:val="24"/>
          <w:szCs w:val="24"/>
          <w:lang w:val="en-US" w:eastAsia="zh-CN"/>
        </w:rPr>
      </w:pPr>
      <w:bookmarkStart w:id="38" w:name="_Toc23028"/>
    </w:p>
    <w:p w14:paraId="4635990E">
      <w:pPr>
        <w:keepNext w:val="0"/>
        <w:keepLines w:val="0"/>
        <w:pageBreakBefore w:val="0"/>
        <w:tabs>
          <w:tab w:val="left" w:pos="2625"/>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snapToGrid w:val="0"/>
          <w:color w:val="auto"/>
          <w:kern w:val="0"/>
          <w:sz w:val="24"/>
          <w:szCs w:val="24"/>
          <w:lang w:val="en-US" w:eastAsia="zh-CN"/>
        </w:rPr>
      </w:pPr>
      <w:r>
        <w:rPr>
          <w:rFonts w:hint="eastAsia" w:ascii="宋体" w:hAnsi="宋体" w:eastAsia="宋体" w:cs="宋体"/>
          <w:b w:val="0"/>
          <w:bCs w:val="0"/>
          <w:snapToGrid w:val="0"/>
          <w:color w:val="auto"/>
          <w:kern w:val="0"/>
          <w:sz w:val="24"/>
          <w:szCs w:val="24"/>
          <w:lang w:val="en-US" w:eastAsia="zh-CN"/>
        </w:rPr>
        <w:t>业务监督：内蒙古电力(集团)有限责任公司巴彦淖尔供电分公司物资管理部</w:t>
      </w:r>
    </w:p>
    <w:p w14:paraId="71EE9CB6">
      <w:pPr>
        <w:keepNext w:val="0"/>
        <w:keepLines w:val="0"/>
        <w:pageBreakBefore w:val="0"/>
        <w:tabs>
          <w:tab w:val="left" w:pos="2625"/>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snapToGrid w:val="0"/>
          <w:color w:val="auto"/>
          <w:kern w:val="0"/>
          <w:sz w:val="24"/>
          <w:szCs w:val="24"/>
          <w:lang w:val="en-US" w:eastAsia="zh-CN"/>
        </w:rPr>
      </w:pPr>
      <w:r>
        <w:rPr>
          <w:rFonts w:hint="eastAsia" w:ascii="宋体" w:hAnsi="宋体" w:eastAsia="宋体" w:cs="宋体"/>
          <w:b w:val="0"/>
          <w:bCs w:val="0"/>
          <w:snapToGrid w:val="0"/>
          <w:color w:val="auto"/>
          <w:kern w:val="0"/>
          <w:sz w:val="24"/>
          <w:szCs w:val="24"/>
          <w:lang w:val="en-US" w:eastAsia="zh-CN"/>
        </w:rPr>
        <w:t>联系人:韩工</w:t>
      </w:r>
      <w:bookmarkEnd w:id="38"/>
    </w:p>
    <w:p w14:paraId="705D39E2">
      <w:pPr>
        <w:keepNext w:val="0"/>
        <w:keepLines w:val="0"/>
        <w:pageBreakBefore w:val="0"/>
        <w:tabs>
          <w:tab w:val="left" w:pos="2625"/>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snapToGrid w:val="0"/>
          <w:color w:val="auto"/>
          <w:kern w:val="0"/>
          <w:sz w:val="24"/>
          <w:szCs w:val="24"/>
          <w:lang w:val="en-US" w:eastAsia="zh-CN"/>
        </w:rPr>
      </w:pPr>
      <w:r>
        <w:rPr>
          <w:rFonts w:hint="eastAsia" w:ascii="宋体" w:hAnsi="宋体" w:eastAsia="宋体" w:cs="宋体"/>
          <w:b w:val="0"/>
          <w:bCs w:val="0"/>
          <w:snapToGrid w:val="0"/>
          <w:color w:val="auto"/>
          <w:kern w:val="0"/>
          <w:sz w:val="24"/>
          <w:szCs w:val="24"/>
          <w:lang w:val="en-US" w:eastAsia="zh-CN"/>
        </w:rPr>
        <w:t>联系电话:0478-8201117</w:t>
      </w:r>
    </w:p>
    <w:p w14:paraId="2B1ED269">
      <w:pPr>
        <w:keepNext w:val="0"/>
        <w:keepLines w:val="0"/>
        <w:pageBreakBefore w:val="0"/>
        <w:tabs>
          <w:tab w:val="left" w:pos="2625"/>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snapToGrid w:val="0"/>
          <w:color w:val="auto"/>
          <w:kern w:val="0"/>
          <w:sz w:val="24"/>
          <w:szCs w:val="24"/>
          <w:lang w:val="en-US" w:eastAsia="zh-CN"/>
        </w:rPr>
      </w:pPr>
    </w:p>
    <w:p w14:paraId="0AFC21B3">
      <w:pPr>
        <w:keepNext w:val="0"/>
        <w:keepLines w:val="0"/>
        <w:pageBreakBefore w:val="0"/>
        <w:tabs>
          <w:tab w:val="left" w:pos="2625"/>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snapToGrid w:val="0"/>
          <w:color w:val="auto"/>
          <w:kern w:val="0"/>
          <w:sz w:val="24"/>
          <w:szCs w:val="24"/>
          <w:lang w:eastAsia="zh-CN"/>
        </w:rPr>
      </w:pPr>
      <w:bookmarkStart w:id="39" w:name="_Toc17550"/>
      <w:r>
        <w:rPr>
          <w:rFonts w:hint="eastAsia" w:ascii="宋体" w:hAnsi="宋体" w:eastAsia="宋体" w:cs="宋体"/>
          <w:b w:val="0"/>
          <w:bCs w:val="0"/>
          <w:snapToGrid w:val="0"/>
          <w:color w:val="auto"/>
          <w:kern w:val="0"/>
          <w:sz w:val="24"/>
          <w:szCs w:val="24"/>
          <w:lang w:val="en-US" w:eastAsia="zh-CN"/>
        </w:rPr>
        <w:t>采购</w:t>
      </w:r>
      <w:r>
        <w:rPr>
          <w:rFonts w:hint="eastAsia" w:ascii="宋体" w:hAnsi="宋体" w:eastAsia="宋体" w:cs="宋体"/>
          <w:b w:val="0"/>
          <w:bCs w:val="0"/>
          <w:snapToGrid w:val="0"/>
          <w:color w:val="auto"/>
          <w:kern w:val="0"/>
          <w:sz w:val="24"/>
          <w:szCs w:val="24"/>
          <w:lang w:eastAsia="zh-CN"/>
        </w:rPr>
        <w:t>代理机构名称：</w:t>
      </w:r>
      <w:bookmarkEnd w:id="39"/>
      <w:r>
        <w:rPr>
          <w:rFonts w:hint="eastAsia" w:ascii="宋体" w:hAnsi="宋体" w:cs="宋体"/>
          <w:b w:val="0"/>
          <w:bCs w:val="0"/>
          <w:snapToGrid w:val="0"/>
          <w:color w:val="auto"/>
          <w:kern w:val="0"/>
          <w:sz w:val="24"/>
          <w:szCs w:val="24"/>
          <w:lang w:eastAsia="zh-CN"/>
        </w:rPr>
        <w:t>华诚博远工程咨询有限公司</w:t>
      </w:r>
    </w:p>
    <w:p w14:paraId="20533C16">
      <w:pPr>
        <w:keepNext w:val="0"/>
        <w:keepLines w:val="0"/>
        <w:pageBreakBefore w:val="0"/>
        <w:tabs>
          <w:tab w:val="left" w:pos="2625"/>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snapToGrid w:val="0"/>
          <w:color w:val="auto"/>
          <w:kern w:val="0"/>
          <w:sz w:val="24"/>
          <w:szCs w:val="24"/>
          <w:lang w:val="en-US" w:eastAsia="zh-CN"/>
        </w:rPr>
      </w:pPr>
      <w:bookmarkStart w:id="40" w:name="_Toc25672"/>
      <w:r>
        <w:rPr>
          <w:rFonts w:hint="eastAsia" w:ascii="宋体" w:hAnsi="宋体" w:eastAsia="宋体" w:cs="宋体"/>
          <w:b w:val="0"/>
          <w:bCs w:val="0"/>
          <w:snapToGrid w:val="0"/>
          <w:color w:val="auto"/>
          <w:kern w:val="0"/>
          <w:sz w:val="24"/>
          <w:szCs w:val="24"/>
          <w:lang w:eastAsia="zh-CN"/>
        </w:rPr>
        <w:t>地址：</w:t>
      </w:r>
      <w:bookmarkEnd w:id="40"/>
      <w:r>
        <w:rPr>
          <w:rFonts w:hint="eastAsia" w:ascii="Times New Roman" w:hAnsi="Times New Roman"/>
          <w:snapToGrid w:val="0"/>
          <w:sz w:val="24"/>
          <w:szCs w:val="24"/>
          <w:highlight w:val="none"/>
          <w:u w:val="none"/>
        </w:rPr>
        <w:t>巴彦淖尔市临河区山河墅8号东门南102号商铺</w:t>
      </w:r>
    </w:p>
    <w:p w14:paraId="18194628">
      <w:pPr>
        <w:keepNext w:val="0"/>
        <w:keepLines w:val="0"/>
        <w:pageBreakBefore w:val="0"/>
        <w:tabs>
          <w:tab w:val="left" w:pos="2625"/>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snapToGrid w:val="0"/>
          <w:color w:val="auto"/>
          <w:kern w:val="0"/>
          <w:sz w:val="24"/>
          <w:szCs w:val="24"/>
          <w:lang w:val="en-US" w:eastAsia="zh-CN"/>
        </w:rPr>
      </w:pPr>
      <w:bookmarkStart w:id="41" w:name="_Toc18571"/>
      <w:r>
        <w:rPr>
          <w:rFonts w:hint="eastAsia" w:ascii="宋体" w:hAnsi="宋体" w:eastAsia="宋体" w:cs="宋体"/>
          <w:b w:val="0"/>
          <w:bCs w:val="0"/>
          <w:snapToGrid w:val="0"/>
          <w:color w:val="auto"/>
          <w:kern w:val="0"/>
          <w:sz w:val="24"/>
          <w:szCs w:val="24"/>
          <w:lang w:eastAsia="zh-CN"/>
        </w:rPr>
        <w:t>联 系 人：</w:t>
      </w:r>
      <w:r>
        <w:rPr>
          <w:rFonts w:hint="eastAsia" w:ascii="宋体" w:hAnsi="宋体" w:eastAsia="宋体" w:cs="宋体"/>
          <w:b w:val="0"/>
          <w:bCs w:val="0"/>
          <w:snapToGrid w:val="0"/>
          <w:color w:val="auto"/>
          <w:kern w:val="0"/>
          <w:sz w:val="24"/>
          <w:szCs w:val="24"/>
          <w:lang w:val="en-US" w:eastAsia="zh-CN"/>
        </w:rPr>
        <w:t xml:space="preserve"> </w:t>
      </w:r>
      <w:bookmarkEnd w:id="41"/>
      <w:r>
        <w:rPr>
          <w:rFonts w:hint="eastAsia" w:ascii="Times New Roman" w:hAnsi="Times New Roman"/>
          <w:snapToGrid w:val="0"/>
          <w:sz w:val="24"/>
          <w:szCs w:val="24"/>
          <w:highlight w:val="none"/>
          <w:u w:val="none"/>
        </w:rPr>
        <w:t>高凤珍、刘彦</w:t>
      </w:r>
    </w:p>
    <w:p w14:paraId="3F0DE1F5">
      <w:pPr>
        <w:keepNext w:val="0"/>
        <w:keepLines w:val="0"/>
        <w:pageBreakBefore w:val="0"/>
        <w:tabs>
          <w:tab w:val="left" w:pos="2625"/>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snapToGrid w:val="0"/>
          <w:color w:val="auto"/>
          <w:kern w:val="0"/>
          <w:sz w:val="24"/>
          <w:szCs w:val="24"/>
          <w:lang w:val="en-US" w:eastAsia="zh-CN"/>
        </w:rPr>
      </w:pPr>
      <w:bookmarkStart w:id="42" w:name="_Toc19171"/>
      <w:r>
        <w:rPr>
          <w:rFonts w:hint="eastAsia" w:ascii="宋体" w:hAnsi="宋体" w:eastAsia="宋体" w:cs="宋体"/>
          <w:b w:val="0"/>
          <w:bCs w:val="0"/>
          <w:snapToGrid w:val="0"/>
          <w:color w:val="auto"/>
          <w:kern w:val="0"/>
          <w:sz w:val="24"/>
          <w:szCs w:val="24"/>
          <w:lang w:eastAsia="zh-CN"/>
        </w:rPr>
        <w:t>联系电话：</w:t>
      </w:r>
      <w:bookmarkEnd w:id="42"/>
      <w:r>
        <w:rPr>
          <w:rFonts w:hint="eastAsia" w:ascii="宋体" w:hAnsi="宋体" w:eastAsia="宋体" w:cs="宋体"/>
          <w:b w:val="0"/>
          <w:bCs w:val="0"/>
          <w:snapToGrid w:val="0"/>
          <w:color w:val="auto"/>
          <w:kern w:val="0"/>
          <w:sz w:val="24"/>
          <w:szCs w:val="24"/>
          <w:lang w:eastAsia="zh-CN"/>
        </w:rPr>
        <w:t xml:space="preserve">13451388984 </w:t>
      </w:r>
    </w:p>
    <w:p w14:paraId="364FD0E0">
      <w:pPr>
        <w:tabs>
          <w:tab w:val="left" w:pos="2625"/>
        </w:tabs>
        <w:adjustRightInd w:val="0"/>
        <w:snapToGrid w:val="0"/>
        <w:spacing w:line="360" w:lineRule="auto"/>
        <w:ind w:firstLine="480" w:firstLineChars="200"/>
        <w:jc w:val="both"/>
        <w:rPr>
          <w:rFonts w:hint="eastAsia" w:ascii="宋体" w:hAnsi="宋体" w:eastAsia="宋体" w:cs="宋体"/>
          <w:b w:val="0"/>
          <w:bCs w:val="0"/>
          <w:snapToGrid w:val="0"/>
          <w:color w:val="auto"/>
          <w:kern w:val="0"/>
          <w:sz w:val="24"/>
          <w:szCs w:val="24"/>
          <w:lang w:val="en-US" w:eastAsia="zh-CN"/>
        </w:rPr>
      </w:pPr>
      <w:bookmarkStart w:id="43" w:name="_Toc2600"/>
      <w:r>
        <w:rPr>
          <w:rFonts w:hint="eastAsia" w:ascii="宋体" w:hAnsi="宋体" w:eastAsia="宋体" w:cs="宋体"/>
          <w:b w:val="0"/>
          <w:bCs w:val="0"/>
          <w:snapToGrid w:val="0"/>
          <w:color w:val="auto"/>
          <w:kern w:val="0"/>
          <w:sz w:val="24"/>
          <w:szCs w:val="24"/>
          <w:lang w:eastAsia="zh-CN"/>
        </w:rPr>
        <w:t>邮    箱：</w:t>
      </w:r>
      <w:bookmarkEnd w:id="43"/>
      <w:r>
        <w:rPr>
          <w:rFonts w:hint="eastAsia" w:ascii="宋体" w:hAnsi="宋体" w:eastAsia="宋体" w:cs="宋体"/>
          <w:b w:val="0"/>
          <w:bCs w:val="0"/>
          <w:snapToGrid w:val="0"/>
          <w:color w:val="auto"/>
          <w:kern w:val="0"/>
          <w:sz w:val="24"/>
          <w:szCs w:val="24"/>
          <w:lang w:eastAsia="zh-CN"/>
        </w:rPr>
        <w:t>hcbybm@126.com</w:t>
      </w:r>
    </w:p>
    <w:p w14:paraId="4DBFE4A4">
      <w:pPr>
        <w:keepNext w:val="0"/>
        <w:keepLines w:val="0"/>
        <w:pageBreakBefore w:val="0"/>
        <w:widowControl/>
        <w:tabs>
          <w:tab w:val="left" w:pos="2625"/>
        </w:tabs>
        <w:kinsoku/>
        <w:wordWrap/>
        <w:overflowPunct/>
        <w:topLinePunct w:val="0"/>
        <w:autoSpaceDE/>
        <w:autoSpaceDN/>
        <w:bidi w:val="0"/>
        <w:adjustRightInd w:val="0"/>
        <w:snapToGrid w:val="0"/>
        <w:spacing w:line="360" w:lineRule="auto"/>
        <w:ind w:firstLine="482" w:firstLineChars="200"/>
        <w:jc w:val="both"/>
        <w:textAlignment w:val="auto"/>
        <w:outlineLvl w:val="0"/>
        <w:rPr>
          <w:rFonts w:hint="eastAsia" w:ascii="宋体" w:hAnsi="宋体" w:eastAsia="宋体" w:cs="宋体"/>
          <w:b/>
          <w:bCs/>
          <w:snapToGrid w:val="0"/>
          <w:color w:val="auto"/>
          <w:kern w:val="0"/>
          <w:sz w:val="24"/>
          <w:szCs w:val="24"/>
        </w:rPr>
      </w:pPr>
      <w:r>
        <w:rPr>
          <w:rFonts w:hint="eastAsia" w:ascii="宋体" w:hAnsi="宋体" w:eastAsia="宋体" w:cs="宋体"/>
          <w:b/>
          <w:bCs/>
          <w:snapToGrid w:val="0"/>
          <w:color w:val="auto"/>
          <w:kern w:val="0"/>
          <w:sz w:val="24"/>
          <w:szCs w:val="24"/>
        </w:rPr>
        <w:t>九、招标费用</w:t>
      </w:r>
    </w:p>
    <w:p w14:paraId="56CCE871">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lang w:val="en-US" w:eastAsia="zh-CN"/>
        </w:rPr>
      </w:pPr>
      <w:bookmarkStart w:id="44" w:name="_Toc28142"/>
      <w:r>
        <w:rPr>
          <w:rFonts w:hint="eastAsia" w:ascii="宋体" w:hAnsi="宋体" w:eastAsia="宋体" w:cs="宋体"/>
          <w:b w:val="0"/>
          <w:bCs w:val="0"/>
          <w:snapToGrid/>
          <w:color w:val="auto"/>
          <w:kern w:val="24"/>
          <w:sz w:val="24"/>
          <w:szCs w:val="24"/>
          <w:highlight w:val="none"/>
          <w:lang w:eastAsia="zh-CN"/>
        </w:rPr>
        <w:t>（1）招标费用：为保证招标工作的顺利进行，招标活动所需费用的一部分，由中标单位缴纳招标代理服务费，</w:t>
      </w:r>
      <w:r>
        <w:rPr>
          <w:rFonts w:hint="eastAsia" w:ascii="宋体" w:hAnsi="宋体" w:eastAsia="宋体" w:cs="宋体"/>
          <w:b w:val="0"/>
          <w:bCs w:val="0"/>
          <w:snapToGrid/>
          <w:color w:val="auto"/>
          <w:kern w:val="24"/>
          <w:sz w:val="24"/>
          <w:szCs w:val="24"/>
          <w:highlight w:val="none"/>
          <w:lang w:val="en-US" w:eastAsia="zh-CN"/>
        </w:rPr>
        <w:t>具体执行详见采购文件。</w:t>
      </w:r>
      <w:bookmarkEnd w:id="44"/>
    </w:p>
    <w:p w14:paraId="7F591C70">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lang w:eastAsia="zh-CN"/>
        </w:rPr>
      </w:pPr>
      <w:bookmarkStart w:id="45" w:name="_Toc22288"/>
      <w:r>
        <w:rPr>
          <w:rFonts w:hint="eastAsia" w:ascii="宋体" w:hAnsi="宋体" w:eastAsia="宋体" w:cs="宋体"/>
          <w:b w:val="0"/>
          <w:bCs w:val="0"/>
          <w:snapToGrid/>
          <w:color w:val="auto"/>
          <w:kern w:val="24"/>
          <w:sz w:val="24"/>
          <w:szCs w:val="24"/>
          <w:highlight w:val="none"/>
          <w:lang w:eastAsia="zh-CN"/>
        </w:rPr>
        <w:t>（2）本项目使用全流程电子招投标，每标段每家投标单位需（在线购买</w:t>
      </w:r>
      <w:r>
        <w:rPr>
          <w:rFonts w:hint="eastAsia" w:ascii="宋体" w:hAnsi="宋体" w:eastAsia="宋体" w:cs="宋体"/>
          <w:b w:val="0"/>
          <w:bCs w:val="0"/>
          <w:snapToGrid/>
          <w:color w:val="auto"/>
          <w:kern w:val="24"/>
          <w:sz w:val="24"/>
          <w:szCs w:val="24"/>
          <w:highlight w:val="none"/>
          <w:lang w:val="en-US" w:eastAsia="zh-CN"/>
        </w:rPr>
        <w:t>采购</w:t>
      </w:r>
      <w:r>
        <w:rPr>
          <w:rFonts w:hint="eastAsia" w:ascii="宋体" w:hAnsi="宋体" w:eastAsia="宋体" w:cs="宋体"/>
          <w:b w:val="0"/>
          <w:bCs w:val="0"/>
          <w:snapToGrid/>
          <w:color w:val="auto"/>
          <w:kern w:val="24"/>
          <w:sz w:val="24"/>
          <w:szCs w:val="24"/>
          <w:highlight w:val="none"/>
          <w:lang w:eastAsia="zh-CN"/>
        </w:rPr>
        <w:t>文件后，上传</w:t>
      </w:r>
      <w:r>
        <w:rPr>
          <w:rFonts w:hint="eastAsia" w:ascii="宋体" w:hAnsi="宋体" w:eastAsia="宋体" w:cs="宋体"/>
          <w:b w:val="0"/>
          <w:bCs w:val="0"/>
          <w:snapToGrid/>
          <w:color w:val="auto"/>
          <w:kern w:val="24"/>
          <w:sz w:val="24"/>
          <w:szCs w:val="24"/>
          <w:highlight w:val="none"/>
          <w:lang w:val="en-US" w:eastAsia="zh-CN"/>
        </w:rPr>
        <w:t>响应</w:t>
      </w:r>
      <w:r>
        <w:rPr>
          <w:rFonts w:hint="eastAsia" w:ascii="宋体" w:hAnsi="宋体" w:eastAsia="宋体" w:cs="宋体"/>
          <w:b w:val="0"/>
          <w:bCs w:val="0"/>
          <w:snapToGrid/>
          <w:color w:val="auto"/>
          <w:kern w:val="24"/>
          <w:sz w:val="24"/>
          <w:szCs w:val="24"/>
          <w:highlight w:val="none"/>
          <w:lang w:eastAsia="zh-CN"/>
        </w:rPr>
        <w:t>文件前）在线向电子交易平台缴纳电子投标服务费。</w:t>
      </w:r>
      <w:bookmarkEnd w:id="45"/>
    </w:p>
    <w:tbl>
      <w:tblPr>
        <w:tblStyle w:val="4"/>
        <w:tblW w:w="8895" w:type="dxa"/>
        <w:tblInd w:w="509" w:type="dxa"/>
        <w:tblLayout w:type="fixed"/>
        <w:tblCellMar>
          <w:top w:w="0" w:type="dxa"/>
          <w:left w:w="108" w:type="dxa"/>
          <w:bottom w:w="0" w:type="dxa"/>
          <w:right w:w="108" w:type="dxa"/>
        </w:tblCellMar>
      </w:tblPr>
      <w:tblGrid>
        <w:gridCol w:w="4725"/>
        <w:gridCol w:w="4170"/>
      </w:tblGrid>
      <w:tr w14:paraId="1E986813">
        <w:tblPrEx>
          <w:tblCellMar>
            <w:top w:w="0" w:type="dxa"/>
            <w:left w:w="108" w:type="dxa"/>
            <w:bottom w:w="0" w:type="dxa"/>
            <w:right w:w="108" w:type="dxa"/>
          </w:tblCellMar>
        </w:tblPrEx>
        <w:trPr>
          <w:trHeight w:val="489" w:hRule="atLeast"/>
        </w:trPr>
        <w:tc>
          <w:tcPr>
            <w:tcW w:w="4725" w:type="dxa"/>
            <w:tcBorders>
              <w:top w:val="single" w:color="000000" w:sz="4" w:space="0"/>
              <w:left w:val="single" w:color="000000" w:sz="4" w:space="0"/>
              <w:bottom w:val="single" w:color="000000" w:sz="4" w:space="0"/>
              <w:right w:val="single" w:color="000000" w:sz="4" w:space="0"/>
            </w:tcBorders>
            <w:vAlign w:val="center"/>
          </w:tcPr>
          <w:p w14:paraId="20547363">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rPr>
            </w:pPr>
            <w:r>
              <w:rPr>
                <w:rFonts w:hint="eastAsia" w:ascii="宋体" w:hAnsi="宋体" w:eastAsia="宋体" w:cs="宋体"/>
                <w:b w:val="0"/>
                <w:bCs w:val="0"/>
                <w:snapToGrid/>
                <w:color w:val="auto"/>
                <w:kern w:val="24"/>
                <w:sz w:val="24"/>
                <w:szCs w:val="24"/>
                <w:highlight w:val="none"/>
              </w:rPr>
              <w:t>收费标准</w:t>
            </w:r>
          </w:p>
        </w:tc>
        <w:tc>
          <w:tcPr>
            <w:tcW w:w="4170" w:type="dxa"/>
            <w:tcBorders>
              <w:top w:val="single" w:color="000000" w:sz="4" w:space="0"/>
              <w:left w:val="nil"/>
              <w:bottom w:val="single" w:color="000000" w:sz="4" w:space="0"/>
              <w:right w:val="single" w:color="000000" w:sz="4" w:space="0"/>
            </w:tcBorders>
            <w:vAlign w:val="center"/>
          </w:tcPr>
          <w:p w14:paraId="3856E106">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rPr>
            </w:pPr>
            <w:r>
              <w:rPr>
                <w:rFonts w:hint="eastAsia" w:ascii="宋体" w:hAnsi="宋体" w:eastAsia="宋体" w:cs="宋体"/>
                <w:b w:val="0"/>
                <w:bCs w:val="0"/>
                <w:snapToGrid/>
                <w:color w:val="auto"/>
                <w:kern w:val="24"/>
                <w:sz w:val="24"/>
                <w:szCs w:val="24"/>
                <w:highlight w:val="none"/>
              </w:rPr>
              <w:t>收费金额</w:t>
            </w:r>
          </w:p>
        </w:tc>
      </w:tr>
      <w:tr w14:paraId="31943AAF">
        <w:tblPrEx>
          <w:tblCellMar>
            <w:top w:w="0" w:type="dxa"/>
            <w:left w:w="108" w:type="dxa"/>
            <w:bottom w:w="0" w:type="dxa"/>
            <w:right w:w="108" w:type="dxa"/>
          </w:tblCellMar>
        </w:tblPrEx>
        <w:trPr>
          <w:trHeight w:val="440" w:hRule="atLeast"/>
        </w:trPr>
        <w:tc>
          <w:tcPr>
            <w:tcW w:w="4725" w:type="dxa"/>
            <w:tcBorders>
              <w:top w:val="single" w:color="000000" w:sz="4" w:space="0"/>
              <w:left w:val="single" w:color="000000" w:sz="4" w:space="0"/>
              <w:bottom w:val="single" w:color="000000" w:sz="4" w:space="0"/>
              <w:right w:val="single" w:color="000000" w:sz="4" w:space="0"/>
            </w:tcBorders>
            <w:vAlign w:val="center"/>
          </w:tcPr>
          <w:p w14:paraId="6D99472A">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lang w:val="en-US" w:eastAsia="zh-CN"/>
              </w:rPr>
            </w:pPr>
            <w:r>
              <w:rPr>
                <w:rFonts w:hint="eastAsia" w:ascii="宋体" w:hAnsi="宋体" w:eastAsia="宋体" w:cs="宋体"/>
                <w:b w:val="0"/>
                <w:bCs w:val="0"/>
                <w:snapToGrid/>
                <w:color w:val="auto"/>
                <w:kern w:val="24"/>
                <w:sz w:val="24"/>
                <w:szCs w:val="24"/>
                <w:highlight w:val="none"/>
                <w:lang w:val="en-US" w:eastAsia="zh-CN"/>
              </w:rPr>
              <w:t>招标项目</w:t>
            </w:r>
          </w:p>
        </w:tc>
        <w:tc>
          <w:tcPr>
            <w:tcW w:w="4170" w:type="dxa"/>
            <w:tcBorders>
              <w:top w:val="single" w:color="000000" w:sz="4" w:space="0"/>
              <w:left w:val="nil"/>
              <w:bottom w:val="single" w:color="000000" w:sz="4" w:space="0"/>
              <w:right w:val="single" w:color="000000" w:sz="4" w:space="0"/>
            </w:tcBorders>
            <w:vAlign w:val="center"/>
          </w:tcPr>
          <w:p w14:paraId="3F783F0B">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rPr>
            </w:pPr>
            <w:r>
              <w:rPr>
                <w:rFonts w:hint="eastAsia" w:ascii="宋体" w:hAnsi="宋体" w:eastAsia="宋体" w:cs="宋体"/>
                <w:b w:val="0"/>
                <w:bCs w:val="0"/>
                <w:snapToGrid/>
                <w:color w:val="auto"/>
                <w:kern w:val="24"/>
                <w:sz w:val="24"/>
                <w:szCs w:val="24"/>
                <w:highlight w:val="none"/>
                <w:lang w:val="en-US" w:eastAsia="zh-CN"/>
              </w:rPr>
              <w:t>400元/包段/次</w:t>
            </w:r>
          </w:p>
        </w:tc>
      </w:tr>
      <w:tr w14:paraId="138C8AD5">
        <w:tblPrEx>
          <w:tblCellMar>
            <w:top w:w="0" w:type="dxa"/>
            <w:left w:w="108" w:type="dxa"/>
            <w:bottom w:w="0" w:type="dxa"/>
            <w:right w:w="108" w:type="dxa"/>
          </w:tblCellMar>
        </w:tblPrEx>
        <w:tc>
          <w:tcPr>
            <w:tcW w:w="4725" w:type="dxa"/>
            <w:tcBorders>
              <w:top w:val="single" w:color="000000" w:sz="4" w:space="0"/>
              <w:left w:val="single" w:color="000000" w:sz="4" w:space="0"/>
              <w:bottom w:val="single" w:color="000000" w:sz="4" w:space="0"/>
              <w:right w:val="single" w:color="000000" w:sz="4" w:space="0"/>
            </w:tcBorders>
            <w:vAlign w:val="center"/>
          </w:tcPr>
          <w:p w14:paraId="272AC9D3">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lang w:eastAsia="zh-CN"/>
              </w:rPr>
            </w:pPr>
            <w:r>
              <w:rPr>
                <w:rFonts w:hint="eastAsia" w:ascii="宋体" w:hAnsi="宋体" w:eastAsia="宋体" w:cs="宋体"/>
                <w:b w:val="0"/>
                <w:bCs w:val="0"/>
                <w:snapToGrid/>
                <w:color w:val="auto"/>
                <w:kern w:val="24"/>
                <w:sz w:val="24"/>
                <w:szCs w:val="24"/>
                <w:highlight w:val="none"/>
                <w:lang w:eastAsia="zh-CN"/>
              </w:rPr>
              <w:t>采购项目</w:t>
            </w:r>
          </w:p>
        </w:tc>
        <w:tc>
          <w:tcPr>
            <w:tcW w:w="4170" w:type="dxa"/>
            <w:tcBorders>
              <w:top w:val="single" w:color="000000" w:sz="4" w:space="0"/>
              <w:left w:val="nil"/>
              <w:bottom w:val="single" w:color="000000" w:sz="4" w:space="0"/>
              <w:right w:val="single" w:color="000000" w:sz="4" w:space="0"/>
            </w:tcBorders>
            <w:vAlign w:val="center"/>
          </w:tcPr>
          <w:p w14:paraId="16F625B6">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rPr>
            </w:pPr>
            <w:r>
              <w:rPr>
                <w:rFonts w:hint="eastAsia" w:ascii="宋体" w:hAnsi="宋体" w:eastAsia="宋体" w:cs="宋体"/>
                <w:b w:val="0"/>
                <w:bCs w:val="0"/>
                <w:snapToGrid/>
                <w:color w:val="auto"/>
                <w:kern w:val="24"/>
                <w:sz w:val="24"/>
                <w:szCs w:val="24"/>
                <w:highlight w:val="none"/>
                <w:lang w:val="en-US" w:eastAsia="zh-CN"/>
              </w:rPr>
              <w:t>3</w:t>
            </w:r>
            <w:r>
              <w:rPr>
                <w:rFonts w:hint="eastAsia" w:ascii="宋体" w:hAnsi="宋体" w:eastAsia="宋体" w:cs="宋体"/>
                <w:b w:val="0"/>
                <w:bCs w:val="0"/>
                <w:snapToGrid/>
                <w:color w:val="auto"/>
                <w:kern w:val="24"/>
                <w:sz w:val="24"/>
                <w:szCs w:val="24"/>
                <w:highlight w:val="none"/>
              </w:rPr>
              <w:t>00元/包段/次</w:t>
            </w:r>
          </w:p>
        </w:tc>
      </w:tr>
    </w:tbl>
    <w:p w14:paraId="502F2CF7">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lang w:val="en-US" w:eastAsia="zh-CN"/>
        </w:rPr>
      </w:pPr>
      <w:bookmarkStart w:id="46" w:name="_Toc22605"/>
      <w:r>
        <w:rPr>
          <w:rFonts w:hint="eastAsia" w:ascii="宋体" w:hAnsi="宋体" w:eastAsia="宋体" w:cs="宋体"/>
          <w:b w:val="0"/>
          <w:bCs w:val="0"/>
          <w:snapToGrid/>
          <w:color w:val="auto"/>
          <w:kern w:val="24"/>
          <w:sz w:val="24"/>
          <w:szCs w:val="24"/>
          <w:highlight w:val="none"/>
          <w:lang w:val="en-US" w:eastAsia="zh-CN"/>
        </w:rPr>
        <w:t>（3）场地服务费：1、场地费：每标段中标人需向内蒙古电子招标投标交易服务平台缴纳中标/成交金额万分之二的场地服务费，四舍五入到元（不足800按800元收取），凡是没有实际金额的框架招标和资格入围的成交供应商,场所服务费为800元/标段/次，服务费缴纳方式为现金或公对公转账。场所服务费缴费账户信息如下：</w:t>
      </w:r>
      <w:bookmarkEnd w:id="46"/>
    </w:p>
    <w:p w14:paraId="73D026BD">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lang w:val="en-US" w:eastAsia="zh-CN"/>
        </w:rPr>
      </w:pPr>
      <w:bookmarkStart w:id="47" w:name="_Toc1243"/>
      <w:r>
        <w:rPr>
          <w:rFonts w:hint="eastAsia" w:ascii="宋体" w:hAnsi="宋体" w:eastAsia="宋体" w:cs="宋体"/>
          <w:b w:val="0"/>
          <w:bCs w:val="0"/>
          <w:snapToGrid/>
          <w:color w:val="auto"/>
          <w:kern w:val="24"/>
          <w:sz w:val="24"/>
          <w:szCs w:val="24"/>
          <w:highlight w:val="none"/>
          <w:lang w:val="en-US" w:eastAsia="zh-CN"/>
        </w:rPr>
        <w:t>户名：内蒙古瑞普招标代理有限责任公司</w:t>
      </w:r>
      <w:bookmarkEnd w:id="47"/>
    </w:p>
    <w:p w14:paraId="61724B6B">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lang w:val="en-US" w:eastAsia="zh-CN"/>
        </w:rPr>
      </w:pPr>
      <w:bookmarkStart w:id="48" w:name="_Toc31698"/>
      <w:r>
        <w:rPr>
          <w:rFonts w:hint="eastAsia" w:ascii="宋体" w:hAnsi="宋体" w:eastAsia="宋体" w:cs="宋体"/>
          <w:b w:val="0"/>
          <w:bCs w:val="0"/>
          <w:snapToGrid/>
          <w:color w:val="auto"/>
          <w:kern w:val="24"/>
          <w:sz w:val="24"/>
          <w:szCs w:val="24"/>
          <w:highlight w:val="none"/>
          <w:lang w:val="en-US" w:eastAsia="zh-CN"/>
        </w:rPr>
        <w:t>开户行∶兴业银行股份有限公司呼和浩特新华支行</w:t>
      </w:r>
      <w:bookmarkEnd w:id="48"/>
    </w:p>
    <w:p w14:paraId="6FDDEB49">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lang w:val="en-US" w:eastAsia="zh-CN"/>
        </w:rPr>
      </w:pPr>
      <w:bookmarkStart w:id="49" w:name="_Toc14520"/>
      <w:r>
        <w:rPr>
          <w:rFonts w:hint="eastAsia" w:ascii="宋体" w:hAnsi="宋体" w:eastAsia="宋体" w:cs="宋体"/>
          <w:b w:val="0"/>
          <w:bCs w:val="0"/>
          <w:snapToGrid/>
          <w:color w:val="auto"/>
          <w:kern w:val="24"/>
          <w:sz w:val="24"/>
          <w:szCs w:val="24"/>
          <w:highlight w:val="none"/>
          <w:lang w:val="en-US" w:eastAsia="zh-CN"/>
        </w:rPr>
        <w:t>账号∶592040100100218406</w:t>
      </w:r>
      <w:bookmarkEnd w:id="49"/>
    </w:p>
    <w:p w14:paraId="433279B9">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lang w:val="en-US" w:eastAsia="zh-CN"/>
        </w:rPr>
      </w:pPr>
      <w:bookmarkStart w:id="50" w:name="_Toc5530"/>
      <w:r>
        <w:rPr>
          <w:rFonts w:hint="eastAsia" w:ascii="宋体" w:hAnsi="宋体" w:eastAsia="宋体" w:cs="宋体"/>
          <w:b w:val="0"/>
          <w:bCs w:val="0"/>
          <w:snapToGrid/>
          <w:color w:val="auto"/>
          <w:kern w:val="24"/>
          <w:sz w:val="24"/>
          <w:szCs w:val="24"/>
          <w:highlight w:val="none"/>
          <w:lang w:val="en-US" w:eastAsia="zh-CN"/>
        </w:rPr>
        <w:t>联系人:</w:t>
      </w:r>
      <w:bookmarkEnd w:id="50"/>
      <w:r>
        <w:rPr>
          <w:rFonts w:hint="eastAsia" w:ascii="宋体" w:hAnsi="宋体" w:eastAsia="宋体" w:cs="宋体"/>
          <w:b w:val="0"/>
          <w:bCs w:val="0"/>
          <w:snapToGrid/>
          <w:color w:val="auto"/>
          <w:kern w:val="24"/>
          <w:sz w:val="24"/>
          <w:szCs w:val="24"/>
          <w:highlight w:val="none"/>
          <w:lang w:val="en-US" w:eastAsia="zh-CN"/>
        </w:rPr>
        <w:t>陈明</w:t>
      </w:r>
    </w:p>
    <w:p w14:paraId="351F15B5">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lang w:val="en-US" w:eastAsia="zh-CN"/>
        </w:rPr>
      </w:pPr>
      <w:bookmarkStart w:id="51" w:name="_Toc6505"/>
      <w:r>
        <w:rPr>
          <w:rFonts w:hint="eastAsia" w:ascii="宋体" w:hAnsi="宋体" w:eastAsia="宋体" w:cs="宋体"/>
          <w:b w:val="0"/>
          <w:bCs w:val="0"/>
          <w:snapToGrid/>
          <w:color w:val="auto"/>
          <w:kern w:val="24"/>
          <w:sz w:val="24"/>
          <w:szCs w:val="24"/>
          <w:highlight w:val="none"/>
          <w:lang w:val="en-US" w:eastAsia="zh-CN"/>
        </w:rPr>
        <w:t>开票联系电话:</w:t>
      </w:r>
      <w:bookmarkEnd w:id="51"/>
      <w:r>
        <w:rPr>
          <w:rFonts w:hint="eastAsia" w:ascii="宋体" w:hAnsi="宋体" w:eastAsia="宋体" w:cs="宋体"/>
          <w:b w:val="0"/>
          <w:bCs w:val="0"/>
          <w:snapToGrid/>
          <w:color w:val="auto"/>
          <w:kern w:val="24"/>
          <w:sz w:val="24"/>
          <w:szCs w:val="24"/>
          <w:highlight w:val="none"/>
          <w:lang w:val="en-US" w:eastAsia="zh-CN"/>
        </w:rPr>
        <w:t>13847826007</w:t>
      </w:r>
    </w:p>
    <w:p w14:paraId="619C4714">
      <w:pPr>
        <w:keepNext w:val="0"/>
        <w:keepLines w:val="0"/>
        <w:pageBreakBefore w:val="0"/>
        <w:widowControl w:val="0"/>
        <w:tabs>
          <w:tab w:val="left" w:pos="2625"/>
        </w:tabs>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napToGrid/>
          <w:color w:val="auto"/>
          <w:kern w:val="24"/>
          <w:sz w:val="24"/>
          <w:szCs w:val="24"/>
          <w:highlight w:val="none"/>
          <w:lang w:val="en-US" w:eastAsia="zh-CN"/>
        </w:rPr>
      </w:pPr>
      <w:bookmarkStart w:id="52" w:name="_Toc32523"/>
      <w:r>
        <w:rPr>
          <w:rFonts w:hint="eastAsia" w:ascii="宋体" w:hAnsi="宋体" w:eastAsia="宋体" w:cs="宋体"/>
          <w:b w:val="0"/>
          <w:bCs w:val="0"/>
          <w:snapToGrid/>
          <w:color w:val="auto"/>
          <w:kern w:val="24"/>
          <w:sz w:val="24"/>
          <w:szCs w:val="24"/>
          <w:highlight w:val="none"/>
          <w:lang w:val="en-US" w:eastAsia="zh-CN"/>
        </w:rPr>
        <w:t>邮箱:rpzb2023@163.com（中标单位汇款时请务必公对公转账并备注：代理机构名称及开标日期）</w:t>
      </w:r>
      <w:bookmarkEnd w:id="52"/>
    </w:p>
    <w:p w14:paraId="02415A0D">
      <w:bookmarkStart w:id="53" w:name="_GoBack"/>
      <w:bookmarkEnd w:id="5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6E9154"/>
    <w:multiLevelType w:val="singleLevel"/>
    <w:tmpl w:val="5A6E9154"/>
    <w:lvl w:ilvl="0" w:tentative="0">
      <w:start w:val="3"/>
      <w:numFmt w:val="chineseCounting"/>
      <w:suff w:val="nothing"/>
      <w:lvlText w:val="%1、"/>
      <w:lvlJc w:val="left"/>
    </w:lvl>
  </w:abstractNum>
  <w:num w:numId="1">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9E0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2025-05-25T09:55:07Z</dcterms:created>
  <dc:creator>hp</dc:creator>
  <cp:lastModifiedBy>浅忆～</cp:lastModifiedBy>
  <dcterms:modified xsi:type="dcterms:W3CDTF">2025-05-25T09:57:40Z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eyJoZGlkIjoiYzliZDJkN2MxNzAyMDQxZDYyMGI4MWM1NjUxNDE5ZGQiLCJ1c2VySWQiOiIxMjQ0Mzc1Njk5In0=</vt:lpwstr>
  </property>
  <property fmtid="{D5CDD505-2E9C-101B-9397-08002B2CF9AE}" pid="4" name="ICV">
    <vt:lpwstr>B20B02C26B8B4A16B278CD16564E2CD2_12</vt:lpwstr>
  </property>
</Properties>
</file>