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64B7FC">
      <w:pPr>
        <w:pStyle w:val="4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附件一：</w:t>
      </w:r>
      <w:bookmarkStart w:id="0" w:name="_GoBack"/>
      <w:bookmarkEnd w:id="0"/>
    </w:p>
    <w:p w14:paraId="14A46E9E">
      <w:pPr>
        <w:jc w:val="center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采购公告附表</w:t>
      </w:r>
    </w:p>
    <w:p w14:paraId="106DDB22">
      <w:pPr>
        <w:pStyle w:val="4"/>
        <w:rPr>
          <w:rFonts w:hint="eastAsia" w:ascii="宋体" w:hAnsi="宋体"/>
          <w:sz w:val="24"/>
          <w:szCs w:val="24"/>
          <w:lang w:val="en-US" w:eastAsia="zh-CN"/>
        </w:rPr>
      </w:pPr>
    </w:p>
    <w:tbl>
      <w:tblPr>
        <w:tblStyle w:val="2"/>
        <w:tblW w:w="12971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4"/>
        <w:gridCol w:w="972"/>
        <w:gridCol w:w="1066"/>
        <w:gridCol w:w="1038"/>
        <w:gridCol w:w="1009"/>
        <w:gridCol w:w="883"/>
        <w:gridCol w:w="959"/>
        <w:gridCol w:w="1056"/>
        <w:gridCol w:w="2690"/>
        <w:gridCol w:w="2414"/>
      </w:tblGrid>
      <w:tr w14:paraId="70C79C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2" w:hRule="atLeast"/>
          <w:jc w:val="center"/>
        </w:trPr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296B6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标段号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033A7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标段名称</w:t>
            </w:r>
          </w:p>
        </w:tc>
        <w:tc>
          <w:tcPr>
            <w:tcW w:w="1066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52CBA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单位名称</w:t>
            </w:r>
          </w:p>
        </w:tc>
        <w:tc>
          <w:tcPr>
            <w:tcW w:w="1038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3244A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项目类别</w:t>
            </w:r>
          </w:p>
        </w:tc>
        <w:tc>
          <w:tcPr>
            <w:tcW w:w="1009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768CE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工作内容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C130E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数量</w:t>
            </w:r>
          </w:p>
        </w:tc>
        <w:tc>
          <w:tcPr>
            <w:tcW w:w="95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D25D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最高投标价（元）</w:t>
            </w:r>
          </w:p>
        </w:tc>
        <w:tc>
          <w:tcPr>
            <w:tcW w:w="105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3E964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highlight w:val="yellow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服务期</w:t>
            </w:r>
          </w:p>
        </w:tc>
        <w:tc>
          <w:tcPr>
            <w:tcW w:w="269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730D9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专用资格要求</w:t>
            </w:r>
          </w:p>
        </w:tc>
        <w:tc>
          <w:tcPr>
            <w:tcW w:w="241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435F8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备注</w:t>
            </w:r>
          </w:p>
        </w:tc>
      </w:tr>
      <w:tr w14:paraId="60B811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6" w:hRule="atLeast"/>
          <w:jc w:val="center"/>
        </w:trPr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06C28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3BCBE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卜塔亥35千伏变电站2号主变增容工程车载移动开闭站租赁</w:t>
            </w:r>
          </w:p>
        </w:tc>
        <w:tc>
          <w:tcPr>
            <w:tcW w:w="106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9E1FD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固阳供电公司</w:t>
            </w:r>
          </w:p>
        </w:tc>
        <w:tc>
          <w:tcPr>
            <w:tcW w:w="103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48C8E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6CEEE73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卜塔亥35千伏变电站2号主变增容工程车载移动开闭站租赁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7C38B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E5956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9970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00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BE669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自合同签订之日起至2025年9月30日</w:t>
            </w:r>
          </w:p>
        </w:tc>
        <w:tc>
          <w:tcPr>
            <w:tcW w:w="2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435351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（1）供应商必须为制造商或经销商或代理商；（代理商须提供制造商授权书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；</w:t>
            </w:r>
          </w:p>
          <w:p w14:paraId="6DB0CC60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（2）供应商需提供同类产品（远方电能计量类）经第三方权威检测机构（国家认证认可监督管理委员会/省级质量技术监督部门认证或经中国合格评定国家认可委员会认可）出具的型式试验报告或检验报告；</w:t>
            </w:r>
          </w:p>
        </w:tc>
        <w:tc>
          <w:tcPr>
            <w:tcW w:w="2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F88717"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本次投标报价包含设备往返运输费、现场吊装、安装设备、设备调试费、综自后台调试费，场地平整费用（如需）</w:t>
            </w:r>
          </w:p>
        </w:tc>
      </w:tr>
    </w:tbl>
    <w:p w14:paraId="0DB958FA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9D557A"/>
    <w:rsid w:val="209D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20" w:lineRule="exact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无间隔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2025-04-11T06:25:00Z</dcterms:created>
  <dc:creator>内蒙古远思工程建设项目管理有限公司</dc:creator>
  <cp:lastModifiedBy>内蒙古远思工程建设项目管理有限公司</cp:lastModifiedBy>
  <dcterms:modified xsi:type="dcterms:W3CDTF">2025-04-11T06:25:37Z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8E2030FFC24C44E2A4D0735146222B4E_11</vt:lpwstr>
  </property>
  <property fmtid="{D5CDD505-2E9C-101B-9397-08002B2CF9AE}" pid="4" name="KSOTemplateDocerSaveRecord">
    <vt:lpwstr>eyJoZGlkIjoiNjBlMjhiZDYwMWQwZTNiMjBiZWUwNWI3NDFlZGEwNjgifQ==</vt:lpwstr>
  </property>
</Properties>
</file>