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1E4" w:rsidRPr="005A51A2" w:rsidRDefault="005A51A2">
      <w:pPr>
        <w:rPr>
          <w:b/>
        </w:rPr>
      </w:pPr>
      <w:r w:rsidRPr="005A51A2">
        <w:rPr>
          <w:b/>
          <w:sz w:val="28"/>
        </w:rPr>
        <w:t>公告附表：</w:t>
      </w:r>
    </w:p>
    <w:p w:rsidR="001421AA" w:rsidRDefault="001421AA"/>
    <w:tbl>
      <w:tblPr>
        <w:tblW w:w="15660"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
        <w:gridCol w:w="891"/>
        <w:gridCol w:w="2052"/>
        <w:gridCol w:w="3618"/>
        <w:gridCol w:w="567"/>
        <w:gridCol w:w="709"/>
        <w:gridCol w:w="1134"/>
        <w:gridCol w:w="1134"/>
        <w:gridCol w:w="3969"/>
        <w:gridCol w:w="850"/>
      </w:tblGrid>
      <w:tr w:rsidR="00A05686" w:rsidTr="004C2C4F">
        <w:trPr>
          <w:trHeight w:val="490"/>
          <w:tblHeader/>
        </w:trPr>
        <w:tc>
          <w:tcPr>
            <w:tcW w:w="736" w:type="dxa"/>
            <w:noWrap/>
            <w:vAlign w:val="center"/>
          </w:tcPr>
          <w:p w:rsidR="00A05686" w:rsidRDefault="00A05686" w:rsidP="004C2C4F">
            <w:pPr>
              <w:jc w:val="center"/>
              <w:rPr>
                <w:rFonts w:ascii="宋体" w:hAnsi="宋体" w:cs="宋体"/>
                <w:b/>
                <w:bCs/>
                <w:sz w:val="18"/>
                <w:szCs w:val="18"/>
              </w:rPr>
            </w:pPr>
            <w:r>
              <w:rPr>
                <w:rFonts w:ascii="宋体" w:hAnsi="宋体" w:cs="宋体" w:hint="eastAsia"/>
                <w:b/>
                <w:bCs/>
                <w:sz w:val="18"/>
                <w:szCs w:val="18"/>
              </w:rPr>
              <w:t>标段号</w:t>
            </w:r>
          </w:p>
        </w:tc>
        <w:tc>
          <w:tcPr>
            <w:tcW w:w="891" w:type="dxa"/>
            <w:vAlign w:val="center"/>
          </w:tcPr>
          <w:p w:rsidR="00A05686" w:rsidRDefault="00A05686" w:rsidP="004C2C4F">
            <w:pPr>
              <w:jc w:val="center"/>
              <w:rPr>
                <w:rFonts w:ascii="宋体" w:hAnsi="宋体" w:cs="宋体"/>
                <w:b/>
                <w:bCs/>
                <w:sz w:val="18"/>
                <w:szCs w:val="18"/>
              </w:rPr>
            </w:pPr>
            <w:r>
              <w:rPr>
                <w:rFonts w:ascii="宋体" w:hAnsi="宋体" w:cs="宋体" w:hint="eastAsia"/>
                <w:b/>
                <w:bCs/>
                <w:sz w:val="18"/>
                <w:szCs w:val="18"/>
              </w:rPr>
              <w:t>标段名称</w:t>
            </w:r>
          </w:p>
        </w:tc>
        <w:tc>
          <w:tcPr>
            <w:tcW w:w="2052" w:type="dxa"/>
            <w:vAlign w:val="center"/>
          </w:tcPr>
          <w:p w:rsidR="00A05686" w:rsidRDefault="00A05686" w:rsidP="004C2C4F">
            <w:pPr>
              <w:jc w:val="center"/>
              <w:rPr>
                <w:rFonts w:ascii="宋体" w:hAnsi="宋体" w:cs="宋体"/>
                <w:b/>
                <w:bCs/>
                <w:sz w:val="18"/>
                <w:szCs w:val="18"/>
              </w:rPr>
            </w:pPr>
            <w:r>
              <w:rPr>
                <w:rFonts w:ascii="宋体" w:hAnsi="宋体" w:cs="宋体" w:hint="eastAsia"/>
                <w:b/>
                <w:bCs/>
                <w:sz w:val="18"/>
                <w:szCs w:val="18"/>
              </w:rPr>
              <w:t>服务项目</w:t>
            </w:r>
          </w:p>
        </w:tc>
        <w:tc>
          <w:tcPr>
            <w:tcW w:w="3618" w:type="dxa"/>
            <w:vAlign w:val="center"/>
          </w:tcPr>
          <w:p w:rsidR="00A05686" w:rsidRDefault="00A05686" w:rsidP="004C2C4F">
            <w:pPr>
              <w:jc w:val="center"/>
              <w:rPr>
                <w:rFonts w:ascii="宋体" w:hAnsi="宋体" w:cs="宋体"/>
                <w:b/>
                <w:bCs/>
                <w:sz w:val="18"/>
                <w:szCs w:val="18"/>
              </w:rPr>
            </w:pPr>
            <w:r w:rsidRPr="001421AA">
              <w:rPr>
                <w:rFonts w:ascii="宋体" w:hAnsi="宋体" w:cs="宋体" w:hint="eastAsia"/>
                <w:b/>
                <w:bCs/>
                <w:sz w:val="18"/>
                <w:szCs w:val="18"/>
              </w:rPr>
              <w:t>描述</w:t>
            </w:r>
          </w:p>
        </w:tc>
        <w:tc>
          <w:tcPr>
            <w:tcW w:w="567" w:type="dxa"/>
            <w:vAlign w:val="center"/>
          </w:tcPr>
          <w:p w:rsidR="00A05686" w:rsidRDefault="00A05686" w:rsidP="004C2C4F">
            <w:pPr>
              <w:jc w:val="center"/>
              <w:rPr>
                <w:rFonts w:ascii="宋体" w:hAnsi="宋体" w:cs="宋体"/>
                <w:b/>
                <w:bCs/>
                <w:sz w:val="18"/>
                <w:szCs w:val="18"/>
              </w:rPr>
            </w:pPr>
            <w:r>
              <w:rPr>
                <w:rFonts w:ascii="宋体" w:hAnsi="宋体" w:cs="宋体" w:hint="eastAsia"/>
                <w:b/>
                <w:bCs/>
                <w:sz w:val="18"/>
                <w:szCs w:val="18"/>
              </w:rPr>
              <w:t>单位</w:t>
            </w:r>
          </w:p>
        </w:tc>
        <w:tc>
          <w:tcPr>
            <w:tcW w:w="709" w:type="dxa"/>
            <w:vAlign w:val="center"/>
          </w:tcPr>
          <w:p w:rsidR="00A05686" w:rsidRDefault="00A05686" w:rsidP="004C2C4F">
            <w:pPr>
              <w:jc w:val="center"/>
              <w:rPr>
                <w:rFonts w:ascii="宋体" w:hAnsi="宋体" w:cs="宋体"/>
                <w:b/>
                <w:bCs/>
                <w:sz w:val="18"/>
                <w:szCs w:val="18"/>
              </w:rPr>
            </w:pPr>
            <w:r w:rsidRPr="00B021E8">
              <w:rPr>
                <w:rFonts w:ascii="宋体" w:hAnsi="宋体" w:cs="宋体" w:hint="eastAsia"/>
                <w:b/>
                <w:bCs/>
                <w:sz w:val="18"/>
                <w:szCs w:val="18"/>
              </w:rPr>
              <w:t>采购数量</w:t>
            </w:r>
          </w:p>
        </w:tc>
        <w:tc>
          <w:tcPr>
            <w:tcW w:w="1134" w:type="dxa"/>
            <w:vAlign w:val="center"/>
          </w:tcPr>
          <w:p w:rsidR="00A05686" w:rsidRDefault="00A05686" w:rsidP="004C2C4F">
            <w:pPr>
              <w:jc w:val="center"/>
              <w:rPr>
                <w:rFonts w:ascii="宋体" w:hAnsi="宋体" w:cs="宋体"/>
                <w:b/>
                <w:bCs/>
                <w:sz w:val="18"/>
                <w:szCs w:val="18"/>
              </w:rPr>
            </w:pPr>
            <w:r>
              <w:rPr>
                <w:rFonts w:ascii="宋体" w:hAnsi="宋体" w:cs="宋体" w:hint="eastAsia"/>
                <w:b/>
                <w:bCs/>
                <w:sz w:val="18"/>
                <w:szCs w:val="18"/>
              </w:rPr>
              <w:t>单价最高限价（元）</w:t>
            </w:r>
          </w:p>
        </w:tc>
        <w:tc>
          <w:tcPr>
            <w:tcW w:w="1134" w:type="dxa"/>
            <w:vAlign w:val="center"/>
          </w:tcPr>
          <w:p w:rsidR="00A05686" w:rsidRDefault="00A05686" w:rsidP="004C2C4F">
            <w:pPr>
              <w:jc w:val="center"/>
              <w:rPr>
                <w:rFonts w:ascii="宋体" w:hAnsi="宋体" w:cs="宋体"/>
                <w:b/>
                <w:bCs/>
                <w:sz w:val="18"/>
                <w:szCs w:val="18"/>
              </w:rPr>
            </w:pPr>
            <w:r>
              <w:rPr>
                <w:rFonts w:ascii="宋体" w:hAnsi="宋体" w:cs="宋体" w:hint="eastAsia"/>
                <w:b/>
                <w:bCs/>
                <w:sz w:val="18"/>
                <w:szCs w:val="18"/>
              </w:rPr>
              <w:t>最高限价（元）</w:t>
            </w:r>
          </w:p>
        </w:tc>
        <w:tc>
          <w:tcPr>
            <w:tcW w:w="3969" w:type="dxa"/>
            <w:vAlign w:val="center"/>
          </w:tcPr>
          <w:p w:rsidR="00A05686" w:rsidRDefault="00A05686" w:rsidP="004C2C4F">
            <w:pPr>
              <w:jc w:val="center"/>
              <w:rPr>
                <w:rFonts w:ascii="宋体" w:hAnsi="宋体" w:cs="宋体"/>
                <w:b/>
                <w:bCs/>
                <w:sz w:val="18"/>
                <w:szCs w:val="18"/>
              </w:rPr>
            </w:pPr>
            <w:r>
              <w:rPr>
                <w:rFonts w:ascii="宋体" w:hAnsi="宋体" w:cs="宋体" w:hint="eastAsia"/>
                <w:b/>
                <w:bCs/>
                <w:sz w:val="18"/>
                <w:szCs w:val="18"/>
              </w:rPr>
              <w:t>投标人专用资格要求</w:t>
            </w:r>
          </w:p>
        </w:tc>
        <w:tc>
          <w:tcPr>
            <w:tcW w:w="850" w:type="dxa"/>
            <w:vAlign w:val="center"/>
          </w:tcPr>
          <w:p w:rsidR="00A05686" w:rsidRDefault="00A05686" w:rsidP="004C2C4F">
            <w:pPr>
              <w:jc w:val="center"/>
              <w:rPr>
                <w:rFonts w:ascii="宋体" w:hAnsi="宋体" w:cs="宋体"/>
                <w:b/>
                <w:bCs/>
                <w:sz w:val="18"/>
                <w:szCs w:val="18"/>
              </w:rPr>
            </w:pPr>
            <w:r>
              <w:rPr>
                <w:rFonts w:ascii="宋体" w:hAnsi="宋体" w:cs="宋体" w:hint="eastAsia"/>
                <w:b/>
                <w:bCs/>
                <w:sz w:val="18"/>
                <w:szCs w:val="18"/>
              </w:rPr>
              <w:t>备注</w:t>
            </w:r>
          </w:p>
        </w:tc>
      </w:tr>
      <w:tr w:rsidR="00A05686" w:rsidTr="004C2C4F">
        <w:trPr>
          <w:trHeight w:val="2099"/>
        </w:trPr>
        <w:tc>
          <w:tcPr>
            <w:tcW w:w="736" w:type="dxa"/>
            <w:vMerge w:val="restart"/>
            <w:vAlign w:val="center"/>
          </w:tcPr>
          <w:p w:rsidR="00A05686" w:rsidRDefault="00A05686" w:rsidP="004C2C4F">
            <w:pPr>
              <w:jc w:val="center"/>
              <w:rPr>
                <w:rFonts w:ascii="宋体" w:hAnsi="宋体" w:cs="宋体"/>
                <w:sz w:val="18"/>
                <w:szCs w:val="18"/>
              </w:rPr>
            </w:pPr>
            <w:r>
              <w:rPr>
                <w:rFonts w:ascii="宋体" w:hAnsi="宋体" w:cs="宋体" w:hint="eastAsia"/>
                <w:sz w:val="18"/>
                <w:szCs w:val="18"/>
              </w:rPr>
              <w:t>一标段</w:t>
            </w:r>
          </w:p>
        </w:tc>
        <w:tc>
          <w:tcPr>
            <w:tcW w:w="891" w:type="dxa"/>
            <w:vMerge w:val="restart"/>
            <w:vAlign w:val="center"/>
          </w:tcPr>
          <w:p w:rsidR="00A05686" w:rsidRDefault="00A05686" w:rsidP="004C2C4F">
            <w:pPr>
              <w:jc w:val="center"/>
              <w:rPr>
                <w:rFonts w:ascii="宋体" w:hAnsi="宋体" w:cs="宋体"/>
                <w:sz w:val="18"/>
                <w:szCs w:val="18"/>
              </w:rPr>
            </w:pPr>
            <w:r>
              <w:rPr>
                <w:rFonts w:ascii="宋体" w:hAnsi="宋体" w:cs="宋体" w:hint="eastAsia"/>
                <w:sz w:val="18"/>
                <w:szCs w:val="18"/>
              </w:rPr>
              <w:t>科技项目（一）</w:t>
            </w:r>
          </w:p>
        </w:tc>
        <w:tc>
          <w:tcPr>
            <w:tcW w:w="2052" w:type="dxa"/>
            <w:vAlign w:val="center"/>
          </w:tcPr>
          <w:p w:rsidR="00A05686" w:rsidRDefault="00A05686" w:rsidP="004C2C4F">
            <w:pPr>
              <w:rPr>
                <w:rFonts w:ascii="宋体" w:hAnsi="宋体" w:cs="宋体"/>
                <w:color w:val="000000"/>
                <w:sz w:val="18"/>
                <w:szCs w:val="18"/>
              </w:rPr>
            </w:pPr>
            <w:r>
              <w:rPr>
                <w:rFonts w:hint="eastAsia"/>
                <w:color w:val="000000"/>
                <w:sz w:val="18"/>
                <w:szCs w:val="18"/>
              </w:rPr>
              <w:t>阻抗检测与状态判定技术在输电线路防误操作中的研究与应用</w:t>
            </w:r>
          </w:p>
        </w:tc>
        <w:tc>
          <w:tcPr>
            <w:tcW w:w="3618" w:type="dxa"/>
            <w:vAlign w:val="center"/>
          </w:tcPr>
          <w:p w:rsidR="00A05686" w:rsidRDefault="00A05686" w:rsidP="004C2C4F">
            <w:pPr>
              <w:rPr>
                <w:rFonts w:ascii="宋体" w:hAnsi="宋体" w:cs="宋体"/>
                <w:color w:val="000000"/>
                <w:sz w:val="18"/>
                <w:szCs w:val="18"/>
              </w:rPr>
            </w:pPr>
            <w:r>
              <w:rPr>
                <w:rFonts w:hint="eastAsia"/>
                <w:color w:val="000000"/>
                <w:sz w:val="18"/>
                <w:szCs w:val="18"/>
              </w:rPr>
              <w:t>本项目计划通过应用电力电子技术、信号调理技术、数字信号处理技术、软件系统集成技术，解决输电线路误操作问题与地刀一键顺控问题</w:t>
            </w:r>
          </w:p>
        </w:tc>
        <w:tc>
          <w:tcPr>
            <w:tcW w:w="567"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项</w:t>
            </w:r>
          </w:p>
        </w:tc>
        <w:tc>
          <w:tcPr>
            <w:tcW w:w="709"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1</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437750.00 </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437750.00 </w:t>
            </w:r>
          </w:p>
        </w:tc>
        <w:tc>
          <w:tcPr>
            <w:tcW w:w="3969" w:type="dxa"/>
            <w:vMerge w:val="restart"/>
            <w:vAlign w:val="center"/>
          </w:tcPr>
          <w:p w:rsidR="00A05686" w:rsidRPr="00296E0D" w:rsidRDefault="00A05686" w:rsidP="004C2C4F">
            <w:pPr>
              <w:jc w:val="center"/>
              <w:rPr>
                <w:rFonts w:ascii="宋体" w:hAnsi="宋体" w:cs="宋体" w:hint="eastAsia"/>
                <w:sz w:val="18"/>
                <w:szCs w:val="18"/>
              </w:rPr>
            </w:pPr>
            <w:r w:rsidRPr="00296E0D">
              <w:rPr>
                <w:rFonts w:ascii="宋体" w:hAnsi="宋体" w:cs="宋体" w:hint="eastAsia"/>
                <w:sz w:val="18"/>
                <w:szCs w:val="18"/>
              </w:rPr>
              <w:t>（1）投标人须具有不少于1项电气工程领域发明专利授权证书；</w:t>
            </w:r>
          </w:p>
          <w:p w:rsidR="00A05686" w:rsidRPr="00296E0D" w:rsidRDefault="00A05686" w:rsidP="004C2C4F">
            <w:pPr>
              <w:jc w:val="center"/>
              <w:rPr>
                <w:rFonts w:ascii="宋体" w:hAnsi="宋体" w:cs="宋体" w:hint="eastAsia"/>
                <w:sz w:val="18"/>
                <w:szCs w:val="18"/>
              </w:rPr>
            </w:pPr>
            <w:r w:rsidRPr="00296E0D">
              <w:rPr>
                <w:rFonts w:ascii="宋体" w:hAnsi="宋体" w:cs="宋体" w:hint="eastAsia"/>
                <w:sz w:val="18"/>
                <w:szCs w:val="18"/>
              </w:rPr>
              <w:t>（2）投标人须具有近五年（2020年1月1日至今）科技创新类似业务实施经验。(合同需提供加盖公章的扫描件，内容至少应包括首页、服务内容、签订日期及双方签字盖章等内容，签订时间以合同签订时间为准) (注：业务实施经验以合同、配套发票为准，配套发票（全国统一发票监制章的）须清晰完整，并</w:t>
            </w:r>
            <w:proofErr w:type="gramStart"/>
            <w:r w:rsidRPr="00296E0D">
              <w:rPr>
                <w:rFonts w:ascii="宋体" w:hAnsi="宋体" w:cs="宋体" w:hint="eastAsia"/>
                <w:sz w:val="18"/>
                <w:szCs w:val="18"/>
              </w:rPr>
              <w:t>附国家</w:t>
            </w:r>
            <w:proofErr w:type="gramEnd"/>
            <w:r w:rsidRPr="00296E0D">
              <w:rPr>
                <w:rFonts w:ascii="宋体" w:hAnsi="宋体" w:cs="宋体" w:hint="eastAsia"/>
                <w:sz w:val="18"/>
                <w:szCs w:val="18"/>
              </w:rPr>
              <w:t>税务总局全国增值税发票查验平台的查询截图，业务实施经验证明文件重要信息不得遮盖打码，否则视为无效。）</w:t>
            </w:r>
          </w:p>
          <w:p w:rsidR="00A05686" w:rsidRPr="00296E0D" w:rsidRDefault="00A05686" w:rsidP="004C2C4F">
            <w:pPr>
              <w:jc w:val="center"/>
              <w:rPr>
                <w:rFonts w:ascii="宋体" w:hAnsi="宋体" w:cs="宋体" w:hint="eastAsia"/>
                <w:sz w:val="18"/>
                <w:szCs w:val="18"/>
              </w:rPr>
            </w:pPr>
            <w:r w:rsidRPr="00296E0D">
              <w:rPr>
                <w:rFonts w:ascii="宋体" w:hAnsi="宋体" w:cs="宋体" w:hint="eastAsia"/>
                <w:sz w:val="18"/>
                <w:szCs w:val="18"/>
              </w:rPr>
              <w:t>（3）投标人须具有省部级及以上重点研发机构科研平台批复文件扫描件或查询截图。</w:t>
            </w:r>
          </w:p>
          <w:p w:rsidR="00A05686" w:rsidRPr="00296E0D" w:rsidRDefault="00A05686" w:rsidP="004C2C4F">
            <w:pPr>
              <w:jc w:val="center"/>
              <w:rPr>
                <w:rFonts w:ascii="宋体" w:hAnsi="宋体" w:cs="宋体" w:hint="eastAsia"/>
                <w:sz w:val="18"/>
                <w:szCs w:val="18"/>
              </w:rPr>
            </w:pPr>
            <w:r w:rsidRPr="00296E0D">
              <w:rPr>
                <w:rFonts w:ascii="宋体" w:hAnsi="宋体" w:cs="宋体" w:hint="eastAsia"/>
                <w:sz w:val="18"/>
                <w:szCs w:val="18"/>
              </w:rPr>
              <w:t>（4）需承担过省部级及以上科研项目（至少提供中标通知书、配套合同或验收通过的验收报告等证明材料）；</w:t>
            </w:r>
          </w:p>
          <w:p w:rsidR="00A05686" w:rsidRDefault="00A05686" w:rsidP="004C2C4F">
            <w:pPr>
              <w:jc w:val="center"/>
              <w:rPr>
                <w:rFonts w:ascii="宋体" w:hAnsi="宋体" w:cs="宋体"/>
                <w:sz w:val="18"/>
                <w:szCs w:val="18"/>
              </w:rPr>
            </w:pPr>
            <w:r w:rsidRPr="00296E0D">
              <w:rPr>
                <w:rFonts w:ascii="宋体" w:hAnsi="宋体" w:cs="宋体" w:hint="eastAsia"/>
                <w:sz w:val="18"/>
                <w:szCs w:val="18"/>
              </w:rPr>
              <w:t>（5）投标人须成立稳定的研发团队，</w:t>
            </w:r>
            <w:proofErr w:type="gramStart"/>
            <w:r w:rsidRPr="00296E0D">
              <w:rPr>
                <w:rFonts w:ascii="宋体" w:hAnsi="宋体" w:cs="宋体" w:hint="eastAsia"/>
                <w:sz w:val="18"/>
                <w:szCs w:val="18"/>
              </w:rPr>
              <w:t>且高级</w:t>
            </w:r>
            <w:proofErr w:type="gramEnd"/>
            <w:r w:rsidRPr="00296E0D">
              <w:rPr>
                <w:rFonts w:ascii="宋体" w:hAnsi="宋体" w:cs="宋体" w:hint="eastAsia"/>
                <w:sz w:val="18"/>
                <w:szCs w:val="18"/>
              </w:rPr>
              <w:t>职称或具有博士学位的人数不少于4人（团队负责人必须具有副高级及以上职称）（提供证明材料）。</w:t>
            </w:r>
          </w:p>
        </w:tc>
        <w:tc>
          <w:tcPr>
            <w:tcW w:w="850" w:type="dxa"/>
            <w:vAlign w:val="center"/>
          </w:tcPr>
          <w:p w:rsidR="00A05686" w:rsidRDefault="00A05686" w:rsidP="004C2C4F">
            <w:pPr>
              <w:jc w:val="center"/>
              <w:rPr>
                <w:rFonts w:ascii="宋体" w:hAnsi="宋体" w:cs="宋体"/>
                <w:sz w:val="18"/>
                <w:szCs w:val="18"/>
              </w:rPr>
            </w:pPr>
          </w:p>
        </w:tc>
      </w:tr>
      <w:tr w:rsidR="00A05686" w:rsidTr="004C2C4F">
        <w:trPr>
          <w:trHeight w:val="2398"/>
        </w:trPr>
        <w:tc>
          <w:tcPr>
            <w:tcW w:w="736" w:type="dxa"/>
            <w:vMerge/>
            <w:vAlign w:val="center"/>
          </w:tcPr>
          <w:p w:rsidR="00A05686" w:rsidRDefault="00A05686" w:rsidP="004C2C4F">
            <w:pPr>
              <w:jc w:val="center"/>
              <w:rPr>
                <w:rFonts w:ascii="宋体" w:hAnsi="宋体" w:cs="宋体"/>
                <w:sz w:val="18"/>
                <w:szCs w:val="18"/>
              </w:rPr>
            </w:pPr>
          </w:p>
        </w:tc>
        <w:tc>
          <w:tcPr>
            <w:tcW w:w="891" w:type="dxa"/>
            <w:vMerge/>
            <w:vAlign w:val="center"/>
          </w:tcPr>
          <w:p w:rsidR="00A05686" w:rsidRDefault="00A05686" w:rsidP="004C2C4F">
            <w:pPr>
              <w:jc w:val="center"/>
              <w:rPr>
                <w:rFonts w:ascii="宋体" w:hAnsi="宋体" w:cs="宋体"/>
                <w:sz w:val="18"/>
                <w:szCs w:val="18"/>
              </w:rPr>
            </w:pPr>
          </w:p>
        </w:tc>
        <w:tc>
          <w:tcPr>
            <w:tcW w:w="2052" w:type="dxa"/>
            <w:vAlign w:val="center"/>
          </w:tcPr>
          <w:p w:rsidR="00A05686" w:rsidRDefault="00A05686" w:rsidP="004C2C4F">
            <w:pPr>
              <w:rPr>
                <w:rFonts w:ascii="宋体" w:hAnsi="宋体" w:cs="宋体"/>
                <w:color w:val="000000"/>
                <w:sz w:val="18"/>
                <w:szCs w:val="18"/>
              </w:rPr>
            </w:pPr>
            <w:r>
              <w:rPr>
                <w:rFonts w:hint="eastAsia"/>
                <w:color w:val="000000"/>
                <w:sz w:val="18"/>
                <w:szCs w:val="18"/>
              </w:rPr>
              <w:t>阻抗检测与状态判定技术在输电线路防误操作中的研究与应用</w:t>
            </w:r>
            <w:r>
              <w:rPr>
                <w:rFonts w:hint="eastAsia"/>
                <w:color w:val="000000"/>
                <w:sz w:val="18"/>
                <w:szCs w:val="18"/>
              </w:rPr>
              <w:t>-</w:t>
            </w:r>
            <w:r>
              <w:rPr>
                <w:rFonts w:hint="eastAsia"/>
                <w:color w:val="000000"/>
                <w:sz w:val="18"/>
                <w:szCs w:val="18"/>
              </w:rPr>
              <w:t>设备</w:t>
            </w:r>
          </w:p>
        </w:tc>
        <w:tc>
          <w:tcPr>
            <w:tcW w:w="3618" w:type="dxa"/>
            <w:vAlign w:val="center"/>
          </w:tcPr>
          <w:p w:rsidR="00A05686" w:rsidRDefault="00A05686" w:rsidP="004C2C4F">
            <w:pPr>
              <w:rPr>
                <w:rFonts w:ascii="宋体" w:hAnsi="宋体" w:cs="宋体"/>
                <w:color w:val="000000"/>
                <w:sz w:val="18"/>
                <w:szCs w:val="18"/>
              </w:rPr>
            </w:pPr>
            <w:r>
              <w:rPr>
                <w:rFonts w:hint="eastAsia"/>
                <w:color w:val="000000"/>
                <w:sz w:val="18"/>
                <w:szCs w:val="18"/>
              </w:rPr>
              <w:t>微电流检测设备（检测范围：</w:t>
            </w:r>
            <w:r>
              <w:rPr>
                <w:rFonts w:hint="eastAsia"/>
                <w:color w:val="000000"/>
                <w:sz w:val="18"/>
                <w:szCs w:val="18"/>
              </w:rPr>
              <w:t>0-10mA,</w:t>
            </w:r>
            <w:r>
              <w:rPr>
                <w:rFonts w:hint="eastAsia"/>
                <w:color w:val="000000"/>
                <w:sz w:val="18"/>
                <w:szCs w:val="18"/>
              </w:rPr>
              <w:t>电流分辨率</w:t>
            </w:r>
            <w:r>
              <w:rPr>
                <w:rFonts w:hint="eastAsia"/>
                <w:color w:val="000000"/>
                <w:sz w:val="18"/>
                <w:szCs w:val="18"/>
              </w:rPr>
              <w:t>1</w:t>
            </w:r>
            <w:r>
              <w:rPr>
                <w:rFonts w:hint="eastAsia"/>
                <w:color w:val="000000"/>
                <w:sz w:val="18"/>
                <w:szCs w:val="18"/>
              </w:rPr>
              <w:t>μ</w:t>
            </w:r>
            <w:r>
              <w:rPr>
                <w:rFonts w:hint="eastAsia"/>
                <w:color w:val="000000"/>
                <w:sz w:val="18"/>
                <w:szCs w:val="18"/>
              </w:rPr>
              <w:t>A</w:t>
            </w:r>
            <w:r>
              <w:rPr>
                <w:rFonts w:hint="eastAsia"/>
                <w:color w:val="000000"/>
                <w:sz w:val="18"/>
                <w:szCs w:val="18"/>
              </w:rPr>
              <w:t>，频率范围：</w:t>
            </w:r>
            <w:r>
              <w:rPr>
                <w:rFonts w:hint="eastAsia"/>
                <w:color w:val="000000"/>
                <w:sz w:val="18"/>
                <w:szCs w:val="18"/>
              </w:rPr>
              <w:t>0-400Hz</w:t>
            </w:r>
            <w:r>
              <w:rPr>
                <w:rFonts w:hint="eastAsia"/>
                <w:color w:val="000000"/>
                <w:sz w:val="18"/>
                <w:szCs w:val="18"/>
              </w:rPr>
              <w:t>）；变频信号注入设备（频率范围：</w:t>
            </w:r>
            <w:r>
              <w:rPr>
                <w:rFonts w:hint="eastAsia"/>
                <w:color w:val="000000"/>
                <w:sz w:val="18"/>
                <w:szCs w:val="18"/>
              </w:rPr>
              <w:t>0-400Hz,</w:t>
            </w:r>
            <w:r>
              <w:rPr>
                <w:rFonts w:hint="eastAsia"/>
                <w:color w:val="000000"/>
                <w:sz w:val="18"/>
                <w:szCs w:val="18"/>
              </w:rPr>
              <w:t>最高电压</w:t>
            </w:r>
            <w:r>
              <w:rPr>
                <w:rFonts w:hint="eastAsia"/>
                <w:color w:val="000000"/>
                <w:sz w:val="18"/>
                <w:szCs w:val="18"/>
              </w:rPr>
              <w:t>1V</w:t>
            </w:r>
            <w:r>
              <w:rPr>
                <w:rFonts w:hint="eastAsia"/>
                <w:color w:val="000000"/>
                <w:sz w:val="18"/>
                <w:szCs w:val="18"/>
              </w:rPr>
              <w:t>，电压分辨率</w:t>
            </w:r>
            <w:r>
              <w:rPr>
                <w:rFonts w:hint="eastAsia"/>
                <w:color w:val="000000"/>
                <w:sz w:val="18"/>
                <w:szCs w:val="18"/>
              </w:rPr>
              <w:t>1mV,</w:t>
            </w:r>
            <w:bookmarkStart w:id="0" w:name="_GoBack"/>
            <w:bookmarkEnd w:id="0"/>
            <w:r>
              <w:rPr>
                <w:rFonts w:hint="eastAsia"/>
                <w:color w:val="000000"/>
                <w:sz w:val="18"/>
                <w:szCs w:val="18"/>
              </w:rPr>
              <w:t>耦合方式：电磁耦合）；输电线路状态判定终端（定位精度：小于等于</w:t>
            </w:r>
            <w:r>
              <w:rPr>
                <w:rFonts w:hint="eastAsia"/>
                <w:color w:val="000000"/>
                <w:sz w:val="18"/>
                <w:szCs w:val="18"/>
              </w:rPr>
              <w:t>400</w:t>
            </w:r>
            <w:r>
              <w:rPr>
                <w:rFonts w:hint="eastAsia"/>
                <w:color w:val="000000"/>
                <w:sz w:val="18"/>
                <w:szCs w:val="18"/>
              </w:rPr>
              <w:t>米；对采集及后台无线通讯）。</w:t>
            </w:r>
          </w:p>
        </w:tc>
        <w:tc>
          <w:tcPr>
            <w:tcW w:w="567"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项</w:t>
            </w:r>
          </w:p>
        </w:tc>
        <w:tc>
          <w:tcPr>
            <w:tcW w:w="709"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1</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838600.00 </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838600.00 </w:t>
            </w:r>
          </w:p>
        </w:tc>
        <w:tc>
          <w:tcPr>
            <w:tcW w:w="3969" w:type="dxa"/>
            <w:vMerge/>
            <w:vAlign w:val="center"/>
          </w:tcPr>
          <w:p w:rsidR="00A05686" w:rsidRDefault="00A05686" w:rsidP="004C2C4F">
            <w:pPr>
              <w:jc w:val="center"/>
              <w:rPr>
                <w:rFonts w:ascii="宋体" w:hAnsi="宋体" w:cs="宋体"/>
                <w:sz w:val="18"/>
                <w:szCs w:val="18"/>
              </w:rPr>
            </w:pPr>
          </w:p>
        </w:tc>
        <w:tc>
          <w:tcPr>
            <w:tcW w:w="850" w:type="dxa"/>
            <w:vAlign w:val="center"/>
          </w:tcPr>
          <w:p w:rsidR="00A05686" w:rsidRDefault="00A05686" w:rsidP="004C2C4F">
            <w:pPr>
              <w:jc w:val="center"/>
              <w:rPr>
                <w:rFonts w:ascii="宋体" w:hAnsi="宋体" w:cs="宋体"/>
                <w:sz w:val="18"/>
                <w:szCs w:val="18"/>
              </w:rPr>
            </w:pPr>
          </w:p>
        </w:tc>
      </w:tr>
      <w:tr w:rsidR="00A05686" w:rsidTr="004C2C4F">
        <w:trPr>
          <w:trHeight w:val="924"/>
        </w:trPr>
        <w:tc>
          <w:tcPr>
            <w:tcW w:w="736" w:type="dxa"/>
            <w:vMerge/>
            <w:vAlign w:val="center"/>
          </w:tcPr>
          <w:p w:rsidR="00A05686" w:rsidRDefault="00A05686" w:rsidP="004C2C4F">
            <w:pPr>
              <w:jc w:val="center"/>
              <w:rPr>
                <w:rFonts w:ascii="宋体" w:hAnsi="宋体" w:cs="宋体"/>
                <w:sz w:val="18"/>
                <w:szCs w:val="18"/>
              </w:rPr>
            </w:pPr>
          </w:p>
        </w:tc>
        <w:tc>
          <w:tcPr>
            <w:tcW w:w="891" w:type="dxa"/>
            <w:vMerge/>
            <w:vAlign w:val="center"/>
          </w:tcPr>
          <w:p w:rsidR="00A05686" w:rsidRDefault="00A05686" w:rsidP="004C2C4F">
            <w:pPr>
              <w:jc w:val="center"/>
              <w:rPr>
                <w:rFonts w:ascii="宋体" w:hAnsi="宋体" w:cs="宋体"/>
                <w:sz w:val="18"/>
                <w:szCs w:val="18"/>
              </w:rPr>
            </w:pPr>
          </w:p>
        </w:tc>
        <w:tc>
          <w:tcPr>
            <w:tcW w:w="2052" w:type="dxa"/>
            <w:vAlign w:val="center"/>
          </w:tcPr>
          <w:p w:rsidR="00A05686" w:rsidRDefault="00A05686" w:rsidP="004C2C4F">
            <w:pPr>
              <w:rPr>
                <w:rFonts w:ascii="宋体" w:hAnsi="宋体" w:cs="宋体"/>
                <w:color w:val="000000"/>
                <w:sz w:val="18"/>
                <w:szCs w:val="18"/>
              </w:rPr>
            </w:pPr>
            <w:r>
              <w:rPr>
                <w:rFonts w:hint="eastAsia"/>
                <w:color w:val="000000"/>
                <w:sz w:val="18"/>
                <w:szCs w:val="18"/>
              </w:rPr>
              <w:t>阻抗检测与状态判定技术在输电线路防误操作中的研究与应用</w:t>
            </w:r>
            <w:r>
              <w:rPr>
                <w:rFonts w:hint="eastAsia"/>
                <w:color w:val="000000"/>
                <w:sz w:val="18"/>
                <w:szCs w:val="18"/>
              </w:rPr>
              <w:t>-</w:t>
            </w:r>
            <w:r>
              <w:rPr>
                <w:rFonts w:hint="eastAsia"/>
                <w:color w:val="000000"/>
                <w:sz w:val="18"/>
                <w:szCs w:val="18"/>
              </w:rPr>
              <w:t>输电线路接地线</w:t>
            </w:r>
            <w:proofErr w:type="gramStart"/>
            <w:r>
              <w:rPr>
                <w:rFonts w:hint="eastAsia"/>
                <w:color w:val="000000"/>
                <w:sz w:val="18"/>
                <w:szCs w:val="18"/>
              </w:rPr>
              <w:t>漏拆防误管</w:t>
            </w:r>
            <w:proofErr w:type="gramEnd"/>
            <w:r>
              <w:rPr>
                <w:rFonts w:hint="eastAsia"/>
                <w:color w:val="000000"/>
                <w:sz w:val="18"/>
                <w:szCs w:val="18"/>
              </w:rPr>
              <w:t>控系统、状态判定终端软件</w:t>
            </w:r>
          </w:p>
        </w:tc>
        <w:tc>
          <w:tcPr>
            <w:tcW w:w="3618" w:type="dxa"/>
            <w:vAlign w:val="center"/>
          </w:tcPr>
          <w:p w:rsidR="00A05686" w:rsidRDefault="00A05686" w:rsidP="004C2C4F">
            <w:pPr>
              <w:rPr>
                <w:rFonts w:ascii="宋体" w:hAnsi="宋体" w:cs="宋体"/>
                <w:color w:val="000000"/>
                <w:sz w:val="18"/>
                <w:szCs w:val="18"/>
              </w:rPr>
            </w:pPr>
            <w:r>
              <w:rPr>
                <w:rFonts w:hint="eastAsia"/>
                <w:color w:val="000000"/>
                <w:sz w:val="18"/>
                <w:szCs w:val="18"/>
              </w:rPr>
              <w:t>进行定位分析，支持终端数：＞</w:t>
            </w:r>
            <w:r>
              <w:rPr>
                <w:rFonts w:hint="eastAsia"/>
                <w:color w:val="000000"/>
                <w:sz w:val="18"/>
                <w:szCs w:val="18"/>
              </w:rPr>
              <w:t>50</w:t>
            </w:r>
            <w:r>
              <w:rPr>
                <w:rFonts w:hint="eastAsia"/>
                <w:color w:val="000000"/>
                <w:sz w:val="18"/>
                <w:szCs w:val="18"/>
              </w:rPr>
              <w:t>；授时精度：</w:t>
            </w:r>
            <w:r>
              <w:rPr>
                <w:rFonts w:hint="eastAsia"/>
                <w:color w:val="000000"/>
                <w:sz w:val="18"/>
                <w:szCs w:val="18"/>
              </w:rPr>
              <w:t>&lt;100ns,</w:t>
            </w:r>
            <w:r>
              <w:rPr>
                <w:rFonts w:hint="eastAsia"/>
                <w:color w:val="000000"/>
                <w:sz w:val="18"/>
                <w:szCs w:val="18"/>
              </w:rPr>
              <w:t>授时周期：</w:t>
            </w:r>
            <w:r>
              <w:rPr>
                <w:rFonts w:hint="eastAsia"/>
                <w:color w:val="000000"/>
                <w:sz w:val="18"/>
                <w:szCs w:val="18"/>
              </w:rPr>
              <w:t>1s</w:t>
            </w:r>
          </w:p>
        </w:tc>
        <w:tc>
          <w:tcPr>
            <w:tcW w:w="567"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套</w:t>
            </w:r>
          </w:p>
        </w:tc>
        <w:tc>
          <w:tcPr>
            <w:tcW w:w="709"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1</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522800.00 </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522800.00 </w:t>
            </w:r>
          </w:p>
        </w:tc>
        <w:tc>
          <w:tcPr>
            <w:tcW w:w="3969" w:type="dxa"/>
            <w:vMerge/>
            <w:vAlign w:val="center"/>
          </w:tcPr>
          <w:p w:rsidR="00A05686" w:rsidRDefault="00A05686" w:rsidP="004C2C4F">
            <w:pPr>
              <w:jc w:val="center"/>
              <w:rPr>
                <w:rFonts w:ascii="宋体" w:hAnsi="宋体" w:cs="宋体"/>
                <w:sz w:val="18"/>
                <w:szCs w:val="18"/>
              </w:rPr>
            </w:pPr>
          </w:p>
        </w:tc>
        <w:tc>
          <w:tcPr>
            <w:tcW w:w="850" w:type="dxa"/>
            <w:vAlign w:val="center"/>
          </w:tcPr>
          <w:p w:rsidR="00A05686" w:rsidRDefault="00A05686" w:rsidP="004C2C4F">
            <w:pPr>
              <w:jc w:val="center"/>
              <w:rPr>
                <w:rFonts w:ascii="宋体" w:hAnsi="宋体" w:cs="宋体"/>
                <w:sz w:val="18"/>
                <w:szCs w:val="18"/>
              </w:rPr>
            </w:pPr>
          </w:p>
        </w:tc>
      </w:tr>
      <w:tr w:rsidR="00A05686" w:rsidTr="004C2C4F">
        <w:trPr>
          <w:trHeight w:val="924"/>
        </w:trPr>
        <w:tc>
          <w:tcPr>
            <w:tcW w:w="8573" w:type="dxa"/>
            <w:gridSpan w:val="6"/>
            <w:vAlign w:val="center"/>
          </w:tcPr>
          <w:p w:rsidR="00A05686" w:rsidRDefault="00A05686" w:rsidP="004C2C4F">
            <w:pPr>
              <w:jc w:val="center"/>
              <w:rPr>
                <w:rFonts w:hint="eastAsia"/>
                <w:color w:val="000000"/>
                <w:sz w:val="18"/>
                <w:szCs w:val="18"/>
              </w:rPr>
            </w:pPr>
            <w:r>
              <w:rPr>
                <w:rFonts w:hint="eastAsia"/>
                <w:b/>
                <w:color w:val="000000"/>
                <w:sz w:val="18"/>
                <w:szCs w:val="18"/>
              </w:rPr>
              <w:lastRenderedPageBreak/>
              <w:t>标段</w:t>
            </w:r>
            <w:r w:rsidRPr="005244AE">
              <w:rPr>
                <w:rFonts w:hint="eastAsia"/>
                <w:b/>
                <w:color w:val="000000"/>
                <w:sz w:val="18"/>
                <w:szCs w:val="18"/>
              </w:rPr>
              <w:t>最高投标限价合计（元）</w:t>
            </w:r>
          </w:p>
        </w:tc>
        <w:tc>
          <w:tcPr>
            <w:tcW w:w="7087" w:type="dxa"/>
            <w:gridSpan w:val="4"/>
            <w:vAlign w:val="center"/>
          </w:tcPr>
          <w:p w:rsidR="00A05686" w:rsidRPr="00336201" w:rsidRDefault="00A05686" w:rsidP="004C2C4F">
            <w:pPr>
              <w:jc w:val="center"/>
              <w:rPr>
                <w:rFonts w:ascii="宋体" w:hAnsi="宋体" w:cs="宋体"/>
                <w:b/>
                <w:sz w:val="18"/>
                <w:szCs w:val="18"/>
              </w:rPr>
            </w:pPr>
            <w:r w:rsidRPr="00336201">
              <w:rPr>
                <w:rFonts w:ascii="宋体" w:hAnsi="宋体" w:cs="宋体" w:hint="eastAsia"/>
                <w:b/>
                <w:sz w:val="18"/>
                <w:szCs w:val="18"/>
              </w:rPr>
              <w:t>1799150</w:t>
            </w:r>
          </w:p>
        </w:tc>
      </w:tr>
      <w:tr w:rsidR="00A05686" w:rsidTr="004C2C4F">
        <w:trPr>
          <w:trHeight w:val="924"/>
        </w:trPr>
        <w:tc>
          <w:tcPr>
            <w:tcW w:w="736" w:type="dxa"/>
            <w:vMerge w:val="restart"/>
            <w:vAlign w:val="center"/>
          </w:tcPr>
          <w:p w:rsidR="00A05686" w:rsidRDefault="00A05686" w:rsidP="004C2C4F">
            <w:pPr>
              <w:jc w:val="center"/>
              <w:rPr>
                <w:rFonts w:ascii="宋体" w:hAnsi="宋体" w:cs="宋体"/>
                <w:sz w:val="18"/>
                <w:szCs w:val="18"/>
              </w:rPr>
            </w:pPr>
            <w:r>
              <w:rPr>
                <w:rFonts w:ascii="宋体" w:hAnsi="宋体" w:cs="宋体"/>
                <w:sz w:val="18"/>
                <w:szCs w:val="18"/>
              </w:rPr>
              <w:t>二标段</w:t>
            </w:r>
          </w:p>
        </w:tc>
        <w:tc>
          <w:tcPr>
            <w:tcW w:w="891" w:type="dxa"/>
            <w:vMerge w:val="restart"/>
            <w:vAlign w:val="center"/>
          </w:tcPr>
          <w:p w:rsidR="00A05686" w:rsidRDefault="00A05686" w:rsidP="004C2C4F">
            <w:pPr>
              <w:jc w:val="center"/>
              <w:rPr>
                <w:rFonts w:ascii="宋体" w:hAnsi="宋体" w:cs="宋体"/>
                <w:sz w:val="18"/>
                <w:szCs w:val="18"/>
              </w:rPr>
            </w:pPr>
            <w:r>
              <w:rPr>
                <w:rFonts w:ascii="宋体" w:hAnsi="宋体" w:cs="宋体" w:hint="eastAsia"/>
                <w:sz w:val="18"/>
                <w:szCs w:val="18"/>
              </w:rPr>
              <w:t>科技项目（二）</w:t>
            </w:r>
          </w:p>
        </w:tc>
        <w:tc>
          <w:tcPr>
            <w:tcW w:w="2052" w:type="dxa"/>
            <w:vAlign w:val="center"/>
          </w:tcPr>
          <w:p w:rsidR="00A05686" w:rsidRDefault="00A05686" w:rsidP="004C2C4F">
            <w:pPr>
              <w:rPr>
                <w:rFonts w:ascii="宋体" w:hAnsi="宋体" w:cs="宋体"/>
                <w:color w:val="000000"/>
                <w:sz w:val="18"/>
                <w:szCs w:val="18"/>
              </w:rPr>
            </w:pPr>
            <w:r>
              <w:rPr>
                <w:rFonts w:hint="eastAsia"/>
                <w:color w:val="000000"/>
                <w:sz w:val="18"/>
                <w:szCs w:val="18"/>
              </w:rPr>
              <w:t>内蒙古持续风区线路典型部件故障识别和典型金具优化研究</w:t>
            </w:r>
          </w:p>
        </w:tc>
        <w:tc>
          <w:tcPr>
            <w:tcW w:w="3618" w:type="dxa"/>
            <w:vAlign w:val="center"/>
          </w:tcPr>
          <w:p w:rsidR="00A05686" w:rsidRDefault="00A05686" w:rsidP="004C2C4F">
            <w:pPr>
              <w:rPr>
                <w:rFonts w:ascii="宋体" w:hAnsi="宋体" w:cs="宋体"/>
                <w:color w:val="000000"/>
                <w:sz w:val="18"/>
                <w:szCs w:val="18"/>
              </w:rPr>
            </w:pPr>
            <w:r>
              <w:rPr>
                <w:rFonts w:hint="eastAsia"/>
                <w:color w:val="000000"/>
                <w:sz w:val="18"/>
                <w:szCs w:val="18"/>
              </w:rPr>
              <w:t>针对锡林郭勒持续稳定风区，立足于恶劣气候环境下输电线路严重</w:t>
            </w:r>
            <w:proofErr w:type="gramStart"/>
            <w:r>
              <w:rPr>
                <w:rFonts w:hint="eastAsia"/>
                <w:color w:val="000000"/>
                <w:sz w:val="18"/>
                <w:szCs w:val="18"/>
              </w:rPr>
              <w:t>的次档距</w:t>
            </w:r>
            <w:proofErr w:type="gramEnd"/>
            <w:r>
              <w:rPr>
                <w:rFonts w:hint="eastAsia"/>
                <w:color w:val="000000"/>
                <w:sz w:val="18"/>
                <w:szCs w:val="18"/>
              </w:rPr>
              <w:t>振荡和微风振动问题，开展输电线路部件故障识别和典型金具（防振锤）优化设计和研制。</w:t>
            </w:r>
          </w:p>
        </w:tc>
        <w:tc>
          <w:tcPr>
            <w:tcW w:w="567"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项</w:t>
            </w:r>
          </w:p>
        </w:tc>
        <w:tc>
          <w:tcPr>
            <w:tcW w:w="709"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1</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993480.00 </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993480.00 </w:t>
            </w:r>
          </w:p>
        </w:tc>
        <w:tc>
          <w:tcPr>
            <w:tcW w:w="3969" w:type="dxa"/>
            <w:vMerge w:val="restart"/>
            <w:vAlign w:val="center"/>
          </w:tcPr>
          <w:p w:rsidR="00A05686" w:rsidRPr="00296E0D" w:rsidRDefault="00A05686" w:rsidP="004C2C4F">
            <w:pPr>
              <w:jc w:val="center"/>
              <w:rPr>
                <w:rFonts w:ascii="宋体" w:hAnsi="宋体" w:cs="宋体" w:hint="eastAsia"/>
                <w:sz w:val="18"/>
                <w:szCs w:val="18"/>
              </w:rPr>
            </w:pPr>
            <w:r w:rsidRPr="00296E0D">
              <w:rPr>
                <w:rFonts w:ascii="宋体" w:hAnsi="宋体" w:cs="宋体" w:hint="eastAsia"/>
                <w:sz w:val="18"/>
                <w:szCs w:val="18"/>
              </w:rPr>
              <w:t>（1）投标人须具有不少于1项电气工程领域发明专利授权证书；</w:t>
            </w:r>
          </w:p>
          <w:p w:rsidR="00A05686" w:rsidRPr="00296E0D" w:rsidRDefault="00A05686" w:rsidP="004C2C4F">
            <w:pPr>
              <w:jc w:val="center"/>
              <w:rPr>
                <w:rFonts w:ascii="宋体" w:hAnsi="宋体" w:cs="宋体" w:hint="eastAsia"/>
                <w:sz w:val="18"/>
                <w:szCs w:val="18"/>
              </w:rPr>
            </w:pPr>
            <w:r w:rsidRPr="00296E0D">
              <w:rPr>
                <w:rFonts w:ascii="宋体" w:hAnsi="宋体" w:cs="宋体" w:hint="eastAsia"/>
                <w:sz w:val="18"/>
                <w:szCs w:val="18"/>
              </w:rPr>
              <w:t>（2）投标人须具有近五年（2020年1月1日至今）科技创新类似业务实施经验。(合同需提供加盖公章的扫描件，内容至少应包括首页、服务内容、签订日期及双方签字盖章等内容，签订时间以合同签订时间为准) (注：业务实施经验以合同、配套发票为准，配套发票（全国统一发票监制章的）须清晰完整，并</w:t>
            </w:r>
            <w:proofErr w:type="gramStart"/>
            <w:r w:rsidRPr="00296E0D">
              <w:rPr>
                <w:rFonts w:ascii="宋体" w:hAnsi="宋体" w:cs="宋体" w:hint="eastAsia"/>
                <w:sz w:val="18"/>
                <w:szCs w:val="18"/>
              </w:rPr>
              <w:t>附国家</w:t>
            </w:r>
            <w:proofErr w:type="gramEnd"/>
            <w:r w:rsidRPr="00296E0D">
              <w:rPr>
                <w:rFonts w:ascii="宋体" w:hAnsi="宋体" w:cs="宋体" w:hint="eastAsia"/>
                <w:sz w:val="18"/>
                <w:szCs w:val="18"/>
              </w:rPr>
              <w:t>税务总局全国增值税发票查验平台的查询截图，业务实施经验证明文件重要信息不得遮盖打码，否则视为无效。）</w:t>
            </w:r>
          </w:p>
          <w:p w:rsidR="00A05686" w:rsidRPr="00296E0D" w:rsidRDefault="00A05686" w:rsidP="004C2C4F">
            <w:pPr>
              <w:jc w:val="center"/>
              <w:rPr>
                <w:rFonts w:ascii="宋体" w:hAnsi="宋体" w:cs="宋体" w:hint="eastAsia"/>
                <w:sz w:val="18"/>
                <w:szCs w:val="18"/>
              </w:rPr>
            </w:pPr>
            <w:r w:rsidRPr="00296E0D">
              <w:rPr>
                <w:rFonts w:ascii="宋体" w:hAnsi="宋体" w:cs="宋体" w:hint="eastAsia"/>
                <w:sz w:val="18"/>
                <w:szCs w:val="18"/>
              </w:rPr>
              <w:t>（3）投标人须具有省部级及以上重点研发机构科研平台批复文件扫描件或查询截图。</w:t>
            </w:r>
          </w:p>
          <w:p w:rsidR="00A05686" w:rsidRPr="00296E0D" w:rsidRDefault="00A05686" w:rsidP="004C2C4F">
            <w:pPr>
              <w:jc w:val="center"/>
              <w:rPr>
                <w:rFonts w:ascii="宋体" w:hAnsi="宋体" w:cs="宋体" w:hint="eastAsia"/>
                <w:sz w:val="18"/>
                <w:szCs w:val="18"/>
              </w:rPr>
            </w:pPr>
            <w:r w:rsidRPr="00296E0D">
              <w:rPr>
                <w:rFonts w:ascii="宋体" w:hAnsi="宋体" w:cs="宋体" w:hint="eastAsia"/>
                <w:sz w:val="18"/>
                <w:szCs w:val="18"/>
              </w:rPr>
              <w:t>（4）需承担过省部级及以上科研项目（至少提供中标通知书、配套合同或验收通过的验收报告等证明材料）；</w:t>
            </w:r>
          </w:p>
          <w:p w:rsidR="00A05686" w:rsidRDefault="00A05686" w:rsidP="004C2C4F">
            <w:pPr>
              <w:jc w:val="center"/>
              <w:rPr>
                <w:rFonts w:ascii="宋体" w:hAnsi="宋体" w:cs="宋体"/>
                <w:sz w:val="18"/>
                <w:szCs w:val="18"/>
              </w:rPr>
            </w:pPr>
            <w:r w:rsidRPr="00296E0D">
              <w:rPr>
                <w:rFonts w:ascii="宋体" w:hAnsi="宋体" w:cs="宋体" w:hint="eastAsia"/>
                <w:sz w:val="18"/>
                <w:szCs w:val="18"/>
              </w:rPr>
              <w:t>（5）投标人须成立稳定的研发团队，</w:t>
            </w:r>
            <w:proofErr w:type="gramStart"/>
            <w:r w:rsidRPr="00296E0D">
              <w:rPr>
                <w:rFonts w:ascii="宋体" w:hAnsi="宋体" w:cs="宋体" w:hint="eastAsia"/>
                <w:sz w:val="18"/>
                <w:szCs w:val="18"/>
              </w:rPr>
              <w:t>且高级</w:t>
            </w:r>
            <w:proofErr w:type="gramEnd"/>
            <w:r w:rsidRPr="00296E0D">
              <w:rPr>
                <w:rFonts w:ascii="宋体" w:hAnsi="宋体" w:cs="宋体" w:hint="eastAsia"/>
                <w:sz w:val="18"/>
                <w:szCs w:val="18"/>
              </w:rPr>
              <w:t>职称或具有博士学位的人数不少于4人（团队负责人必须具有副高级及以上职称）（提供证明材料）。</w:t>
            </w:r>
          </w:p>
        </w:tc>
        <w:tc>
          <w:tcPr>
            <w:tcW w:w="850" w:type="dxa"/>
            <w:vAlign w:val="center"/>
          </w:tcPr>
          <w:p w:rsidR="00A05686" w:rsidRDefault="00A05686" w:rsidP="004C2C4F">
            <w:pPr>
              <w:jc w:val="center"/>
              <w:rPr>
                <w:rFonts w:ascii="宋体" w:hAnsi="宋体" w:cs="宋体"/>
                <w:sz w:val="18"/>
                <w:szCs w:val="18"/>
              </w:rPr>
            </w:pPr>
          </w:p>
        </w:tc>
      </w:tr>
      <w:tr w:rsidR="00A05686" w:rsidTr="004C2C4F">
        <w:trPr>
          <w:trHeight w:val="2500"/>
        </w:trPr>
        <w:tc>
          <w:tcPr>
            <w:tcW w:w="736" w:type="dxa"/>
            <w:vMerge/>
            <w:vAlign w:val="center"/>
          </w:tcPr>
          <w:p w:rsidR="00A05686" w:rsidRDefault="00A05686" w:rsidP="004C2C4F">
            <w:pPr>
              <w:jc w:val="center"/>
              <w:rPr>
                <w:rFonts w:ascii="宋体" w:hAnsi="宋体" w:cs="宋体"/>
                <w:sz w:val="18"/>
                <w:szCs w:val="18"/>
              </w:rPr>
            </w:pPr>
          </w:p>
        </w:tc>
        <w:tc>
          <w:tcPr>
            <w:tcW w:w="891" w:type="dxa"/>
            <w:vMerge/>
            <w:vAlign w:val="center"/>
          </w:tcPr>
          <w:p w:rsidR="00A05686" w:rsidRDefault="00A05686" w:rsidP="004C2C4F">
            <w:pPr>
              <w:jc w:val="center"/>
              <w:rPr>
                <w:rFonts w:ascii="宋体" w:hAnsi="宋体" w:cs="宋体"/>
                <w:sz w:val="18"/>
                <w:szCs w:val="18"/>
              </w:rPr>
            </w:pPr>
          </w:p>
        </w:tc>
        <w:tc>
          <w:tcPr>
            <w:tcW w:w="2052" w:type="dxa"/>
            <w:vAlign w:val="center"/>
          </w:tcPr>
          <w:p w:rsidR="00A05686" w:rsidRDefault="00A05686" w:rsidP="004C2C4F">
            <w:pPr>
              <w:rPr>
                <w:rFonts w:ascii="宋体" w:hAnsi="宋体" w:cs="宋体"/>
                <w:color w:val="000000"/>
                <w:sz w:val="18"/>
                <w:szCs w:val="18"/>
              </w:rPr>
            </w:pPr>
            <w:r>
              <w:rPr>
                <w:rFonts w:hint="eastAsia"/>
                <w:color w:val="000000"/>
                <w:sz w:val="18"/>
                <w:szCs w:val="18"/>
              </w:rPr>
              <w:t>内蒙古持续风区线路典型部件故障识别和典型金具优化研究</w:t>
            </w:r>
            <w:r>
              <w:rPr>
                <w:rFonts w:hint="eastAsia"/>
                <w:color w:val="000000"/>
                <w:sz w:val="18"/>
                <w:szCs w:val="18"/>
              </w:rPr>
              <w:t>-</w:t>
            </w:r>
            <w:r>
              <w:rPr>
                <w:rFonts w:hint="eastAsia"/>
                <w:color w:val="000000"/>
                <w:sz w:val="18"/>
                <w:szCs w:val="18"/>
              </w:rPr>
              <w:t>材料</w:t>
            </w:r>
          </w:p>
        </w:tc>
        <w:tc>
          <w:tcPr>
            <w:tcW w:w="3618" w:type="dxa"/>
            <w:vAlign w:val="center"/>
          </w:tcPr>
          <w:p w:rsidR="00A05686" w:rsidRDefault="00A05686" w:rsidP="004C2C4F">
            <w:pPr>
              <w:rPr>
                <w:rFonts w:ascii="宋体" w:hAnsi="宋体" w:cs="宋体"/>
                <w:color w:val="000000"/>
                <w:sz w:val="18"/>
                <w:szCs w:val="18"/>
              </w:rPr>
            </w:pPr>
            <w:r>
              <w:rPr>
                <w:rFonts w:hint="eastAsia"/>
                <w:color w:val="000000"/>
                <w:sz w:val="18"/>
                <w:szCs w:val="18"/>
              </w:rPr>
              <w:t>主要包括试验</w:t>
            </w:r>
            <w:proofErr w:type="gramStart"/>
            <w:r>
              <w:rPr>
                <w:rFonts w:hint="eastAsia"/>
                <w:color w:val="000000"/>
                <w:sz w:val="18"/>
                <w:szCs w:val="18"/>
              </w:rPr>
              <w:t>用次档距</w:t>
            </w:r>
            <w:proofErr w:type="gramEnd"/>
            <w:r>
              <w:rPr>
                <w:rFonts w:hint="eastAsia"/>
                <w:color w:val="000000"/>
                <w:sz w:val="18"/>
                <w:szCs w:val="18"/>
              </w:rPr>
              <w:t>试验材料、新型防振锤材料、试验辅助固定材料等</w:t>
            </w:r>
          </w:p>
        </w:tc>
        <w:tc>
          <w:tcPr>
            <w:tcW w:w="567"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项</w:t>
            </w:r>
          </w:p>
        </w:tc>
        <w:tc>
          <w:tcPr>
            <w:tcW w:w="709"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1</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418000.00 </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418000.00 </w:t>
            </w:r>
          </w:p>
        </w:tc>
        <w:tc>
          <w:tcPr>
            <w:tcW w:w="3969" w:type="dxa"/>
            <w:vMerge/>
            <w:vAlign w:val="center"/>
          </w:tcPr>
          <w:p w:rsidR="00A05686" w:rsidRDefault="00A05686" w:rsidP="004C2C4F">
            <w:pPr>
              <w:jc w:val="center"/>
              <w:rPr>
                <w:rFonts w:ascii="宋体" w:hAnsi="宋体" w:cs="宋体"/>
                <w:sz w:val="18"/>
                <w:szCs w:val="18"/>
              </w:rPr>
            </w:pPr>
          </w:p>
        </w:tc>
        <w:tc>
          <w:tcPr>
            <w:tcW w:w="850" w:type="dxa"/>
            <w:vAlign w:val="center"/>
          </w:tcPr>
          <w:p w:rsidR="00A05686" w:rsidRDefault="00A05686" w:rsidP="004C2C4F">
            <w:pPr>
              <w:jc w:val="center"/>
              <w:rPr>
                <w:rFonts w:ascii="宋体" w:hAnsi="宋体" w:cs="宋体"/>
                <w:sz w:val="18"/>
                <w:szCs w:val="18"/>
              </w:rPr>
            </w:pPr>
          </w:p>
        </w:tc>
      </w:tr>
      <w:tr w:rsidR="00A05686" w:rsidTr="004C2C4F">
        <w:trPr>
          <w:trHeight w:val="924"/>
        </w:trPr>
        <w:tc>
          <w:tcPr>
            <w:tcW w:w="736" w:type="dxa"/>
            <w:vMerge/>
            <w:vAlign w:val="center"/>
          </w:tcPr>
          <w:p w:rsidR="00A05686" w:rsidRDefault="00A05686" w:rsidP="004C2C4F">
            <w:pPr>
              <w:jc w:val="center"/>
              <w:rPr>
                <w:rFonts w:ascii="宋体" w:hAnsi="宋体" w:cs="宋体"/>
                <w:sz w:val="18"/>
                <w:szCs w:val="18"/>
              </w:rPr>
            </w:pPr>
          </w:p>
        </w:tc>
        <w:tc>
          <w:tcPr>
            <w:tcW w:w="891" w:type="dxa"/>
            <w:vMerge/>
            <w:vAlign w:val="center"/>
          </w:tcPr>
          <w:p w:rsidR="00A05686" w:rsidRDefault="00A05686" w:rsidP="004C2C4F">
            <w:pPr>
              <w:jc w:val="center"/>
              <w:rPr>
                <w:rFonts w:ascii="宋体" w:hAnsi="宋体" w:cs="宋体"/>
                <w:sz w:val="18"/>
                <w:szCs w:val="18"/>
              </w:rPr>
            </w:pPr>
          </w:p>
        </w:tc>
        <w:tc>
          <w:tcPr>
            <w:tcW w:w="2052" w:type="dxa"/>
            <w:vAlign w:val="center"/>
          </w:tcPr>
          <w:p w:rsidR="00A05686" w:rsidRDefault="00A05686" w:rsidP="004C2C4F">
            <w:pPr>
              <w:rPr>
                <w:rFonts w:ascii="宋体" w:hAnsi="宋体" w:cs="宋体"/>
                <w:color w:val="000000"/>
                <w:sz w:val="18"/>
                <w:szCs w:val="18"/>
              </w:rPr>
            </w:pPr>
            <w:r>
              <w:rPr>
                <w:rFonts w:hint="eastAsia"/>
                <w:color w:val="000000"/>
                <w:sz w:val="18"/>
                <w:szCs w:val="18"/>
              </w:rPr>
              <w:t>内蒙古持续风区线路典型部件故障识别和典型金具优化研究</w:t>
            </w:r>
            <w:r>
              <w:rPr>
                <w:rFonts w:hint="eastAsia"/>
                <w:color w:val="000000"/>
                <w:sz w:val="18"/>
                <w:szCs w:val="18"/>
              </w:rPr>
              <w:t>-</w:t>
            </w:r>
            <w:r>
              <w:rPr>
                <w:rFonts w:hint="eastAsia"/>
                <w:color w:val="000000"/>
                <w:sz w:val="18"/>
                <w:szCs w:val="18"/>
              </w:rPr>
              <w:t>金具故障缺陷识别模型软件</w:t>
            </w:r>
          </w:p>
        </w:tc>
        <w:tc>
          <w:tcPr>
            <w:tcW w:w="3618" w:type="dxa"/>
            <w:vAlign w:val="center"/>
          </w:tcPr>
          <w:p w:rsidR="00A05686" w:rsidRDefault="00A05686" w:rsidP="004C2C4F">
            <w:pPr>
              <w:rPr>
                <w:rFonts w:ascii="宋体" w:hAnsi="宋体" w:cs="宋体"/>
                <w:color w:val="000000"/>
                <w:sz w:val="18"/>
                <w:szCs w:val="18"/>
              </w:rPr>
            </w:pPr>
            <w:r>
              <w:rPr>
                <w:rFonts w:hint="eastAsia"/>
                <w:color w:val="000000"/>
                <w:sz w:val="18"/>
                <w:szCs w:val="18"/>
              </w:rPr>
              <w:t>金具故障缺陷识别模型</w:t>
            </w:r>
          </w:p>
        </w:tc>
        <w:tc>
          <w:tcPr>
            <w:tcW w:w="567"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套</w:t>
            </w:r>
          </w:p>
        </w:tc>
        <w:tc>
          <w:tcPr>
            <w:tcW w:w="709"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1</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126000.00 </w:t>
            </w:r>
          </w:p>
        </w:tc>
        <w:tc>
          <w:tcPr>
            <w:tcW w:w="1134" w:type="dxa"/>
            <w:vAlign w:val="center"/>
          </w:tcPr>
          <w:p w:rsidR="00A05686" w:rsidRDefault="00A05686" w:rsidP="004C2C4F">
            <w:pPr>
              <w:jc w:val="center"/>
              <w:rPr>
                <w:rFonts w:ascii="宋体" w:hAnsi="宋体" w:cs="宋体"/>
                <w:color w:val="000000"/>
                <w:sz w:val="18"/>
                <w:szCs w:val="18"/>
              </w:rPr>
            </w:pPr>
            <w:r>
              <w:rPr>
                <w:rFonts w:hint="eastAsia"/>
                <w:color w:val="000000"/>
                <w:sz w:val="18"/>
                <w:szCs w:val="18"/>
              </w:rPr>
              <w:t xml:space="preserve">126000.00 </w:t>
            </w:r>
          </w:p>
        </w:tc>
        <w:tc>
          <w:tcPr>
            <w:tcW w:w="3969" w:type="dxa"/>
            <w:vMerge/>
            <w:vAlign w:val="center"/>
          </w:tcPr>
          <w:p w:rsidR="00A05686" w:rsidRDefault="00A05686" w:rsidP="004C2C4F">
            <w:pPr>
              <w:jc w:val="center"/>
              <w:rPr>
                <w:rFonts w:ascii="宋体" w:hAnsi="宋体" w:cs="宋体"/>
                <w:sz w:val="18"/>
                <w:szCs w:val="18"/>
              </w:rPr>
            </w:pPr>
          </w:p>
        </w:tc>
        <w:tc>
          <w:tcPr>
            <w:tcW w:w="850" w:type="dxa"/>
            <w:vAlign w:val="center"/>
          </w:tcPr>
          <w:p w:rsidR="00A05686" w:rsidRDefault="00A05686" w:rsidP="004C2C4F">
            <w:pPr>
              <w:jc w:val="center"/>
              <w:rPr>
                <w:rFonts w:ascii="宋体" w:hAnsi="宋体" w:cs="宋体"/>
                <w:sz w:val="18"/>
                <w:szCs w:val="18"/>
              </w:rPr>
            </w:pPr>
          </w:p>
        </w:tc>
      </w:tr>
      <w:tr w:rsidR="00A05686" w:rsidTr="004C2C4F">
        <w:trPr>
          <w:trHeight w:val="924"/>
        </w:trPr>
        <w:tc>
          <w:tcPr>
            <w:tcW w:w="8573" w:type="dxa"/>
            <w:gridSpan w:val="6"/>
            <w:vAlign w:val="center"/>
          </w:tcPr>
          <w:p w:rsidR="00A05686" w:rsidRPr="005244AE" w:rsidRDefault="00A05686" w:rsidP="004C2C4F">
            <w:pPr>
              <w:jc w:val="center"/>
              <w:rPr>
                <w:b/>
                <w:color w:val="000000"/>
                <w:sz w:val="18"/>
                <w:szCs w:val="18"/>
              </w:rPr>
            </w:pPr>
            <w:bookmarkStart w:id="1" w:name="OLE_LINK1"/>
            <w:bookmarkStart w:id="2" w:name="OLE_LINK2"/>
            <w:r>
              <w:rPr>
                <w:rFonts w:hint="eastAsia"/>
                <w:b/>
                <w:color w:val="000000"/>
                <w:sz w:val="18"/>
                <w:szCs w:val="18"/>
              </w:rPr>
              <w:lastRenderedPageBreak/>
              <w:t>标段</w:t>
            </w:r>
            <w:r w:rsidRPr="005244AE">
              <w:rPr>
                <w:rFonts w:hint="eastAsia"/>
                <w:b/>
                <w:color w:val="000000"/>
                <w:sz w:val="18"/>
                <w:szCs w:val="18"/>
              </w:rPr>
              <w:t>最高投标限价合计（元）</w:t>
            </w:r>
            <w:bookmarkEnd w:id="1"/>
            <w:bookmarkEnd w:id="2"/>
          </w:p>
        </w:tc>
        <w:tc>
          <w:tcPr>
            <w:tcW w:w="7087" w:type="dxa"/>
            <w:gridSpan w:val="4"/>
            <w:vAlign w:val="center"/>
          </w:tcPr>
          <w:p w:rsidR="00A05686" w:rsidRPr="005244AE" w:rsidRDefault="00A05686" w:rsidP="004C2C4F">
            <w:pPr>
              <w:jc w:val="center"/>
              <w:rPr>
                <w:rFonts w:ascii="宋体" w:hAnsi="宋体" w:cs="宋体"/>
                <w:b/>
                <w:sz w:val="18"/>
                <w:szCs w:val="18"/>
              </w:rPr>
            </w:pPr>
            <w:r w:rsidRPr="00A05686">
              <w:rPr>
                <w:rFonts w:ascii="宋体" w:hAnsi="宋体" w:cs="宋体" w:hint="eastAsia"/>
                <w:b/>
                <w:sz w:val="18"/>
                <w:szCs w:val="18"/>
              </w:rPr>
              <w:t>1537480</w:t>
            </w:r>
          </w:p>
        </w:tc>
      </w:tr>
    </w:tbl>
    <w:p w:rsidR="001421AA" w:rsidRDefault="001421AA"/>
    <w:p w:rsidR="00BF6574" w:rsidRDefault="00BF6574" w:rsidP="00BF6574">
      <w:pPr>
        <w:pStyle w:val="2"/>
        <w:rPr>
          <w:color w:val="FF0000"/>
          <w:highlight w:val="yellow"/>
        </w:rPr>
      </w:pPr>
    </w:p>
    <w:p w:rsidR="00BF6574" w:rsidRDefault="00BF6574" w:rsidP="00BF6574">
      <w:pPr>
        <w:pStyle w:val="2"/>
        <w:rPr>
          <w:color w:val="FF0000"/>
          <w:highlight w:val="yellow"/>
        </w:rPr>
      </w:pPr>
    </w:p>
    <w:sectPr w:rsidR="00BF6574" w:rsidSect="00B021E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554" w:rsidRDefault="00D55554" w:rsidP="001421AA">
      <w:r>
        <w:separator/>
      </w:r>
    </w:p>
  </w:endnote>
  <w:endnote w:type="continuationSeparator" w:id="0">
    <w:p w:rsidR="00D55554" w:rsidRDefault="00D55554" w:rsidP="0014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554" w:rsidRDefault="00D55554" w:rsidP="001421AA">
      <w:r>
        <w:separator/>
      </w:r>
    </w:p>
  </w:footnote>
  <w:footnote w:type="continuationSeparator" w:id="0">
    <w:p w:rsidR="00D55554" w:rsidRDefault="00D55554" w:rsidP="0014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4BB"/>
    <w:rsid w:val="00102371"/>
    <w:rsid w:val="001421AA"/>
    <w:rsid w:val="001642ED"/>
    <w:rsid w:val="002153F2"/>
    <w:rsid w:val="002B02B4"/>
    <w:rsid w:val="002E5EBA"/>
    <w:rsid w:val="00422BAB"/>
    <w:rsid w:val="005244AE"/>
    <w:rsid w:val="005A51A2"/>
    <w:rsid w:val="005E4F90"/>
    <w:rsid w:val="005F3083"/>
    <w:rsid w:val="00647455"/>
    <w:rsid w:val="006A0846"/>
    <w:rsid w:val="007036EE"/>
    <w:rsid w:val="0080021C"/>
    <w:rsid w:val="009178BA"/>
    <w:rsid w:val="00A05686"/>
    <w:rsid w:val="00A141E4"/>
    <w:rsid w:val="00A55CA8"/>
    <w:rsid w:val="00B021E8"/>
    <w:rsid w:val="00BF6574"/>
    <w:rsid w:val="00D55554"/>
    <w:rsid w:val="00D83206"/>
    <w:rsid w:val="00D8442D"/>
    <w:rsid w:val="00DA706C"/>
    <w:rsid w:val="00E579E6"/>
    <w:rsid w:val="00EC74BB"/>
    <w:rsid w:val="00F53053"/>
    <w:rsid w:val="00FC3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421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21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21AA"/>
    <w:rPr>
      <w:sz w:val="18"/>
      <w:szCs w:val="18"/>
    </w:rPr>
  </w:style>
  <w:style w:type="paragraph" w:styleId="a4">
    <w:name w:val="footer"/>
    <w:basedOn w:val="a"/>
    <w:link w:val="Char0"/>
    <w:uiPriority w:val="99"/>
    <w:unhideWhenUsed/>
    <w:rsid w:val="001421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421AA"/>
    <w:rPr>
      <w:sz w:val="18"/>
      <w:szCs w:val="18"/>
    </w:rPr>
  </w:style>
  <w:style w:type="paragraph" w:styleId="a5">
    <w:name w:val="Body Text Indent"/>
    <w:basedOn w:val="a"/>
    <w:link w:val="Char1"/>
    <w:uiPriority w:val="99"/>
    <w:semiHidden/>
    <w:unhideWhenUsed/>
    <w:rsid w:val="001421AA"/>
    <w:pPr>
      <w:spacing w:after="120"/>
      <w:ind w:leftChars="200" w:left="420"/>
    </w:pPr>
  </w:style>
  <w:style w:type="character" w:customStyle="1" w:styleId="Char1">
    <w:name w:val="正文文本缩进 Char"/>
    <w:basedOn w:val="a0"/>
    <w:link w:val="a5"/>
    <w:uiPriority w:val="99"/>
    <w:semiHidden/>
    <w:rsid w:val="001421AA"/>
    <w:rPr>
      <w:rFonts w:ascii="Times New Roman" w:eastAsia="宋体" w:hAnsi="Times New Roman" w:cs="Times New Roman"/>
      <w:szCs w:val="24"/>
    </w:rPr>
  </w:style>
  <w:style w:type="paragraph" w:styleId="2">
    <w:name w:val="Body Text First Indent 2"/>
    <w:basedOn w:val="a5"/>
    <w:link w:val="2Char"/>
    <w:uiPriority w:val="99"/>
    <w:semiHidden/>
    <w:unhideWhenUsed/>
    <w:rsid w:val="001421AA"/>
    <w:pPr>
      <w:ind w:firstLineChars="200" w:firstLine="420"/>
    </w:pPr>
  </w:style>
  <w:style w:type="character" w:customStyle="1" w:styleId="2Char">
    <w:name w:val="正文首行缩进 2 Char"/>
    <w:basedOn w:val="Char1"/>
    <w:link w:val="2"/>
    <w:uiPriority w:val="99"/>
    <w:semiHidden/>
    <w:rsid w:val="001421AA"/>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421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21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21AA"/>
    <w:rPr>
      <w:sz w:val="18"/>
      <w:szCs w:val="18"/>
    </w:rPr>
  </w:style>
  <w:style w:type="paragraph" w:styleId="a4">
    <w:name w:val="footer"/>
    <w:basedOn w:val="a"/>
    <w:link w:val="Char0"/>
    <w:uiPriority w:val="99"/>
    <w:unhideWhenUsed/>
    <w:rsid w:val="001421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421AA"/>
    <w:rPr>
      <w:sz w:val="18"/>
      <w:szCs w:val="18"/>
    </w:rPr>
  </w:style>
  <w:style w:type="paragraph" w:styleId="a5">
    <w:name w:val="Body Text Indent"/>
    <w:basedOn w:val="a"/>
    <w:link w:val="Char1"/>
    <w:uiPriority w:val="99"/>
    <w:semiHidden/>
    <w:unhideWhenUsed/>
    <w:rsid w:val="001421AA"/>
    <w:pPr>
      <w:spacing w:after="120"/>
      <w:ind w:leftChars="200" w:left="420"/>
    </w:pPr>
  </w:style>
  <w:style w:type="character" w:customStyle="1" w:styleId="Char1">
    <w:name w:val="正文文本缩进 Char"/>
    <w:basedOn w:val="a0"/>
    <w:link w:val="a5"/>
    <w:uiPriority w:val="99"/>
    <w:semiHidden/>
    <w:rsid w:val="001421AA"/>
    <w:rPr>
      <w:rFonts w:ascii="Times New Roman" w:eastAsia="宋体" w:hAnsi="Times New Roman" w:cs="Times New Roman"/>
      <w:szCs w:val="24"/>
    </w:rPr>
  </w:style>
  <w:style w:type="paragraph" w:styleId="2">
    <w:name w:val="Body Text First Indent 2"/>
    <w:basedOn w:val="a5"/>
    <w:link w:val="2Char"/>
    <w:uiPriority w:val="99"/>
    <w:semiHidden/>
    <w:unhideWhenUsed/>
    <w:rsid w:val="001421AA"/>
    <w:pPr>
      <w:ind w:firstLineChars="200" w:firstLine="420"/>
    </w:pPr>
  </w:style>
  <w:style w:type="character" w:customStyle="1" w:styleId="2Char">
    <w:name w:val="正文首行缩进 2 Char"/>
    <w:basedOn w:val="Char1"/>
    <w:link w:val="2"/>
    <w:uiPriority w:val="99"/>
    <w:semiHidden/>
    <w:rsid w:val="001421AA"/>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3</Pages>
  <Words>243</Words>
  <Characters>1390</Characters>
  <Application>Microsoft Office Word</Application>
  <DocSecurity>0</DocSecurity>
  <Lines>11</Lines>
  <Paragraphs>3</Paragraphs>
  <ScaleCrop>false</ScaleCrop>
  <Company>Microsoft</Company>
  <LinksUpToDate>false</LinksUpToDate>
  <CharactersWithSpaces>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22</cp:revision>
  <dcterms:created xsi:type="dcterms:W3CDTF">2025-03-20T10:58:00Z</dcterms:created>
  <dcterms:modified xsi:type="dcterms:W3CDTF">2025-04-03T08:40:00Z</dcterms:modified>
</cp:coreProperties>
</file>