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1A2DE">
      <w:pPr>
        <w:pStyle w:val="7"/>
        <w:snapToGrid w:val="0"/>
        <w:spacing w:line="360" w:lineRule="auto"/>
        <w:jc w:val="left"/>
        <w:rPr>
          <w:rFonts w:hint="eastAsia" w:ascii="宋体" w:hAnsi="宋体" w:eastAsia="宋体"/>
          <w:sz w:val="24"/>
          <w:szCs w:val="24"/>
          <w:u w:val="none"/>
          <w:lang w:val="en-US" w:eastAsia="zh-CN"/>
        </w:rPr>
      </w:pPr>
      <w:bookmarkStart w:id="0" w:name="_GoBack"/>
      <w:bookmarkEnd w:id="0"/>
      <w:r>
        <w:rPr>
          <w:rFonts w:hint="eastAsia" w:ascii="宋体" w:hAnsi="宋体" w:eastAsia="宋体"/>
          <w:sz w:val="24"/>
          <w:szCs w:val="24"/>
        </w:rPr>
        <w:t>附件一：</w:t>
      </w:r>
      <w:r>
        <w:rPr>
          <w:rFonts w:hint="eastAsia" w:ascii="宋体" w:hAnsi="宋体" w:eastAsia="宋体"/>
          <w:sz w:val="24"/>
          <w:szCs w:val="24"/>
          <w:u w:val="none"/>
          <w:lang w:val="en-US" w:eastAsia="zh-CN"/>
        </w:rPr>
        <w:t>招标公告附表</w:t>
      </w:r>
    </w:p>
    <w:tbl>
      <w:tblPr>
        <w:tblStyle w:val="16"/>
        <w:tblW w:w="10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
        <w:gridCol w:w="805"/>
        <w:gridCol w:w="804"/>
        <w:gridCol w:w="505"/>
        <w:gridCol w:w="450"/>
        <w:gridCol w:w="1023"/>
        <w:gridCol w:w="600"/>
        <w:gridCol w:w="954"/>
        <w:gridCol w:w="764"/>
        <w:gridCol w:w="3586"/>
        <w:gridCol w:w="682"/>
      </w:tblGrid>
      <w:tr w14:paraId="30115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blHeader/>
          <w:jc w:val="center"/>
        </w:trPr>
        <w:tc>
          <w:tcPr>
            <w:tcW w:w="398" w:type="dxa"/>
            <w:vAlign w:val="center"/>
          </w:tcPr>
          <w:p w14:paraId="57131C0F">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标段</w:t>
            </w:r>
          </w:p>
        </w:tc>
        <w:tc>
          <w:tcPr>
            <w:tcW w:w="805" w:type="dxa"/>
            <w:vAlign w:val="center"/>
          </w:tcPr>
          <w:p w14:paraId="7006CB84">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标段名称</w:t>
            </w:r>
          </w:p>
        </w:tc>
        <w:tc>
          <w:tcPr>
            <w:tcW w:w="804" w:type="dxa"/>
            <w:vAlign w:val="center"/>
          </w:tcPr>
          <w:p w14:paraId="0389EF5D">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服务内容</w:t>
            </w:r>
          </w:p>
        </w:tc>
        <w:tc>
          <w:tcPr>
            <w:tcW w:w="505" w:type="dxa"/>
            <w:vAlign w:val="center"/>
          </w:tcPr>
          <w:p w14:paraId="4D50F92F">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单位</w:t>
            </w:r>
          </w:p>
        </w:tc>
        <w:tc>
          <w:tcPr>
            <w:tcW w:w="450" w:type="dxa"/>
            <w:vAlign w:val="center"/>
          </w:tcPr>
          <w:p w14:paraId="6D7AA445">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数量</w:t>
            </w:r>
          </w:p>
        </w:tc>
        <w:tc>
          <w:tcPr>
            <w:tcW w:w="1023" w:type="dxa"/>
            <w:vAlign w:val="center"/>
          </w:tcPr>
          <w:p w14:paraId="7EFC94A9">
            <w:pPr>
              <w:jc w:val="center"/>
              <w:rPr>
                <w:rFonts w:hint="eastAsia" w:asciiTheme="majorEastAsia" w:hAnsiTheme="majorEastAsia" w:eastAsiaTheme="majorEastAsia" w:cstheme="majorEastAsia"/>
                <w:b/>
                <w:bCs w:val="0"/>
                <w:sz w:val="18"/>
                <w:szCs w:val="18"/>
                <w:highlight w:val="none"/>
                <w:vertAlign w:val="baseline"/>
                <w:lang w:val="en-US" w:eastAsia="zh-CN"/>
              </w:rPr>
            </w:pPr>
            <w:r>
              <w:rPr>
                <w:rFonts w:hint="eastAsia" w:asciiTheme="majorEastAsia" w:hAnsiTheme="majorEastAsia" w:eastAsiaTheme="majorEastAsia" w:cstheme="majorEastAsia"/>
                <w:b/>
                <w:bCs w:val="0"/>
                <w:sz w:val="18"/>
                <w:szCs w:val="18"/>
                <w:highlight w:val="none"/>
                <w:vertAlign w:val="baseline"/>
                <w:lang w:val="en-US" w:eastAsia="zh-CN"/>
              </w:rPr>
              <w:t>标段预估金额（万元）</w:t>
            </w:r>
          </w:p>
        </w:tc>
        <w:tc>
          <w:tcPr>
            <w:tcW w:w="600" w:type="dxa"/>
            <w:vAlign w:val="center"/>
          </w:tcPr>
          <w:p w14:paraId="676D671F">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报价方式</w:t>
            </w:r>
          </w:p>
        </w:tc>
        <w:tc>
          <w:tcPr>
            <w:tcW w:w="954" w:type="dxa"/>
            <w:vAlign w:val="center"/>
          </w:tcPr>
          <w:p w14:paraId="6C2E0291">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最高限价（%）</w:t>
            </w:r>
          </w:p>
        </w:tc>
        <w:tc>
          <w:tcPr>
            <w:tcW w:w="764" w:type="dxa"/>
            <w:vAlign w:val="center"/>
          </w:tcPr>
          <w:p w14:paraId="28B68B9A">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服务期</w:t>
            </w:r>
          </w:p>
        </w:tc>
        <w:tc>
          <w:tcPr>
            <w:tcW w:w="3586" w:type="dxa"/>
            <w:vAlign w:val="center"/>
          </w:tcPr>
          <w:p w14:paraId="4B6C418F">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专用资格要求</w:t>
            </w:r>
          </w:p>
        </w:tc>
        <w:tc>
          <w:tcPr>
            <w:tcW w:w="682" w:type="dxa"/>
            <w:vAlign w:val="center"/>
          </w:tcPr>
          <w:p w14:paraId="6043BB99">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服务地点</w:t>
            </w:r>
          </w:p>
        </w:tc>
      </w:tr>
      <w:tr w14:paraId="423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4" w:hRule="atLeast"/>
          <w:tblHeader/>
          <w:jc w:val="center"/>
        </w:trPr>
        <w:tc>
          <w:tcPr>
            <w:tcW w:w="398" w:type="dxa"/>
            <w:vAlign w:val="center"/>
          </w:tcPr>
          <w:p w14:paraId="50A86222">
            <w:pPr>
              <w:jc w:val="center"/>
              <w:rPr>
                <w:rFonts w:hint="default"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1</w:t>
            </w:r>
          </w:p>
        </w:tc>
        <w:tc>
          <w:tcPr>
            <w:tcW w:w="805" w:type="dxa"/>
            <w:vAlign w:val="center"/>
          </w:tcPr>
          <w:p w14:paraId="78511458">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2025年党建党史廉政等书籍及宣传品购置框架</w:t>
            </w:r>
          </w:p>
        </w:tc>
        <w:tc>
          <w:tcPr>
            <w:tcW w:w="804" w:type="dxa"/>
            <w:vAlign w:val="center"/>
          </w:tcPr>
          <w:p w14:paraId="4484B0F2">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2025年党建党史廉政等书籍及宣传品购置框架</w:t>
            </w:r>
          </w:p>
        </w:tc>
        <w:tc>
          <w:tcPr>
            <w:tcW w:w="505" w:type="dxa"/>
            <w:vAlign w:val="center"/>
          </w:tcPr>
          <w:p w14:paraId="618A3242">
            <w:pPr>
              <w:jc w:val="center"/>
              <w:rPr>
                <w:rFonts w:hint="default"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项</w:t>
            </w:r>
          </w:p>
        </w:tc>
        <w:tc>
          <w:tcPr>
            <w:tcW w:w="450" w:type="dxa"/>
            <w:vAlign w:val="center"/>
          </w:tcPr>
          <w:p w14:paraId="4538C9E1">
            <w:pPr>
              <w:jc w:val="center"/>
              <w:rPr>
                <w:rFonts w:hint="default"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1</w:t>
            </w:r>
          </w:p>
        </w:tc>
        <w:tc>
          <w:tcPr>
            <w:tcW w:w="1023" w:type="dxa"/>
            <w:vAlign w:val="center"/>
          </w:tcPr>
          <w:p w14:paraId="2874FF9E">
            <w:pPr>
              <w:jc w:val="center"/>
              <w:rPr>
                <w:rFonts w:hint="default" w:asciiTheme="majorEastAsia" w:hAnsiTheme="majorEastAsia" w:eastAsiaTheme="majorEastAsia" w:cstheme="majorEastAsia"/>
                <w:b w:val="0"/>
                <w:bCs/>
                <w:sz w:val="18"/>
                <w:szCs w:val="18"/>
                <w:highlight w:val="none"/>
                <w:vertAlign w:val="baseline"/>
                <w:lang w:val="en-US" w:eastAsia="zh-CN"/>
              </w:rPr>
            </w:pPr>
            <w:r>
              <w:rPr>
                <w:rFonts w:hint="eastAsia" w:asciiTheme="majorEastAsia" w:hAnsiTheme="majorEastAsia" w:eastAsiaTheme="majorEastAsia" w:cstheme="majorEastAsia"/>
                <w:b w:val="0"/>
                <w:bCs/>
                <w:sz w:val="18"/>
                <w:szCs w:val="18"/>
                <w:highlight w:val="none"/>
                <w:vertAlign w:val="baseline"/>
                <w:lang w:val="en-US" w:eastAsia="zh-CN"/>
              </w:rPr>
              <w:t>30</w:t>
            </w:r>
          </w:p>
        </w:tc>
        <w:tc>
          <w:tcPr>
            <w:tcW w:w="600" w:type="dxa"/>
            <w:vAlign w:val="center"/>
          </w:tcPr>
          <w:p w14:paraId="67FF4794">
            <w:pPr>
              <w:jc w:val="center"/>
              <w:rPr>
                <w:rFonts w:hint="default"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费率</w:t>
            </w:r>
          </w:p>
        </w:tc>
        <w:tc>
          <w:tcPr>
            <w:tcW w:w="954" w:type="dxa"/>
            <w:vAlign w:val="center"/>
          </w:tcPr>
          <w:p w14:paraId="7726B53A">
            <w:pPr>
              <w:jc w:val="center"/>
              <w:rPr>
                <w:rFonts w:hint="default"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100%</w:t>
            </w:r>
          </w:p>
        </w:tc>
        <w:tc>
          <w:tcPr>
            <w:tcW w:w="764" w:type="dxa"/>
            <w:vAlign w:val="center"/>
          </w:tcPr>
          <w:p w14:paraId="5F5F1B51">
            <w:pPr>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框架协议合同签订之日起至2026年6月1日</w:t>
            </w:r>
          </w:p>
        </w:tc>
        <w:tc>
          <w:tcPr>
            <w:tcW w:w="3586" w:type="dxa"/>
            <w:vAlign w:val="center"/>
          </w:tcPr>
          <w:p w14:paraId="20225208">
            <w:pPr>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1、投标人须提供新闻出版局颁发出版物印刷许可证或国家相关部门颁发的印刷许可证，且在有效期内。</w:t>
            </w:r>
          </w:p>
        </w:tc>
        <w:tc>
          <w:tcPr>
            <w:tcW w:w="682" w:type="dxa"/>
            <w:vAlign w:val="center"/>
          </w:tcPr>
          <w:p w14:paraId="6F2829C9">
            <w:pPr>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招标人指定地点</w:t>
            </w:r>
          </w:p>
        </w:tc>
      </w:tr>
      <w:tr w14:paraId="6B282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8" w:hRule="atLeast"/>
          <w:tblHeader/>
          <w:jc w:val="center"/>
        </w:trPr>
        <w:tc>
          <w:tcPr>
            <w:tcW w:w="398" w:type="dxa"/>
            <w:vAlign w:val="center"/>
          </w:tcPr>
          <w:p w14:paraId="41F966E0">
            <w:pPr>
              <w:jc w:val="center"/>
              <w:rPr>
                <w:rFonts w:hint="default"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2</w:t>
            </w:r>
          </w:p>
        </w:tc>
        <w:tc>
          <w:tcPr>
            <w:tcW w:w="805" w:type="dxa"/>
            <w:vAlign w:val="center"/>
          </w:tcPr>
          <w:p w14:paraId="23D614D2">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2025年安规、安全法律法规等书籍及宣传品购置框架</w:t>
            </w:r>
          </w:p>
        </w:tc>
        <w:tc>
          <w:tcPr>
            <w:tcW w:w="804" w:type="dxa"/>
            <w:vAlign w:val="center"/>
          </w:tcPr>
          <w:p w14:paraId="08286A46">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2025年安规、安全法律法规等书籍及宣传品购置框架</w:t>
            </w:r>
          </w:p>
        </w:tc>
        <w:tc>
          <w:tcPr>
            <w:tcW w:w="505" w:type="dxa"/>
            <w:vAlign w:val="center"/>
          </w:tcPr>
          <w:p w14:paraId="5E453D8E">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项</w:t>
            </w:r>
          </w:p>
        </w:tc>
        <w:tc>
          <w:tcPr>
            <w:tcW w:w="450" w:type="dxa"/>
            <w:vAlign w:val="center"/>
          </w:tcPr>
          <w:p w14:paraId="2A81C99E">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1</w:t>
            </w:r>
          </w:p>
        </w:tc>
        <w:tc>
          <w:tcPr>
            <w:tcW w:w="1023" w:type="dxa"/>
            <w:vAlign w:val="center"/>
          </w:tcPr>
          <w:p w14:paraId="7DDD7284">
            <w:pPr>
              <w:jc w:val="center"/>
              <w:rPr>
                <w:rFonts w:hint="eastAsia" w:asciiTheme="majorEastAsia" w:hAnsiTheme="majorEastAsia" w:eastAsiaTheme="majorEastAsia" w:cstheme="majorEastAsia"/>
                <w:b w:val="0"/>
                <w:bCs/>
                <w:sz w:val="18"/>
                <w:szCs w:val="18"/>
                <w:highlight w:val="none"/>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30</w:t>
            </w:r>
          </w:p>
        </w:tc>
        <w:tc>
          <w:tcPr>
            <w:tcW w:w="600" w:type="dxa"/>
            <w:vAlign w:val="center"/>
          </w:tcPr>
          <w:p w14:paraId="16F45FB3">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费率</w:t>
            </w:r>
          </w:p>
        </w:tc>
        <w:tc>
          <w:tcPr>
            <w:tcW w:w="954" w:type="dxa"/>
            <w:vAlign w:val="center"/>
          </w:tcPr>
          <w:p w14:paraId="6B52EDD3">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100%</w:t>
            </w:r>
          </w:p>
        </w:tc>
        <w:tc>
          <w:tcPr>
            <w:tcW w:w="764" w:type="dxa"/>
            <w:vAlign w:val="center"/>
          </w:tcPr>
          <w:p w14:paraId="375F6CD0">
            <w:pPr>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sz w:val="18"/>
                <w:szCs w:val="18"/>
                <w:vertAlign w:val="baseline"/>
                <w:lang w:val="en-US" w:eastAsia="zh-CN"/>
              </w:rPr>
              <w:t>框架协议合同签订之日起至2026年6月1日</w:t>
            </w:r>
          </w:p>
        </w:tc>
        <w:tc>
          <w:tcPr>
            <w:tcW w:w="3586" w:type="dxa"/>
            <w:vAlign w:val="center"/>
          </w:tcPr>
          <w:p w14:paraId="120225D9">
            <w:pPr>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sz w:val="18"/>
                <w:szCs w:val="18"/>
                <w:vertAlign w:val="baseline"/>
                <w:lang w:val="en-US" w:eastAsia="zh-CN"/>
              </w:rPr>
              <w:t>1、投标人须提供新闻出版局颁发出版物印刷许可证或国家相关部门颁发的印刷许可证，且在有效期内。</w:t>
            </w:r>
          </w:p>
        </w:tc>
        <w:tc>
          <w:tcPr>
            <w:tcW w:w="682" w:type="dxa"/>
            <w:vAlign w:val="center"/>
          </w:tcPr>
          <w:p w14:paraId="3AE306B4">
            <w:pPr>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sz w:val="18"/>
                <w:szCs w:val="18"/>
                <w:vertAlign w:val="baseline"/>
                <w:lang w:val="en-US" w:eastAsia="zh-CN"/>
              </w:rPr>
              <w:t>招标人指定地点</w:t>
            </w:r>
          </w:p>
        </w:tc>
      </w:tr>
      <w:tr w14:paraId="3B3F7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tblHeader/>
          <w:jc w:val="center"/>
        </w:trPr>
        <w:tc>
          <w:tcPr>
            <w:tcW w:w="398" w:type="dxa"/>
            <w:vAlign w:val="center"/>
          </w:tcPr>
          <w:p w14:paraId="1D0593E4">
            <w:pPr>
              <w:jc w:val="center"/>
              <w:rPr>
                <w:rFonts w:hint="default"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3</w:t>
            </w:r>
          </w:p>
        </w:tc>
        <w:tc>
          <w:tcPr>
            <w:tcW w:w="805" w:type="dxa"/>
            <w:vAlign w:val="center"/>
          </w:tcPr>
          <w:p w14:paraId="15FF6CC9">
            <w:pPr>
              <w:spacing w:line="240" w:lineRule="auto"/>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包头供电公司2025年营业站房屋检修</w:t>
            </w:r>
          </w:p>
        </w:tc>
        <w:tc>
          <w:tcPr>
            <w:tcW w:w="804" w:type="dxa"/>
            <w:vAlign w:val="center"/>
          </w:tcPr>
          <w:p w14:paraId="1ADAA1C1">
            <w:pPr>
              <w:spacing w:line="240" w:lineRule="auto"/>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包头供电公司2025年营业站房屋检修</w:t>
            </w:r>
          </w:p>
        </w:tc>
        <w:tc>
          <w:tcPr>
            <w:tcW w:w="505" w:type="dxa"/>
            <w:vAlign w:val="center"/>
          </w:tcPr>
          <w:p w14:paraId="5F429C8F">
            <w:pPr>
              <w:spacing w:line="240" w:lineRule="auto"/>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项</w:t>
            </w:r>
          </w:p>
        </w:tc>
        <w:tc>
          <w:tcPr>
            <w:tcW w:w="450" w:type="dxa"/>
            <w:vAlign w:val="center"/>
          </w:tcPr>
          <w:p w14:paraId="41B7DBB5">
            <w:pPr>
              <w:spacing w:line="240" w:lineRule="auto"/>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1</w:t>
            </w:r>
          </w:p>
        </w:tc>
        <w:tc>
          <w:tcPr>
            <w:tcW w:w="1023" w:type="dxa"/>
            <w:vAlign w:val="center"/>
          </w:tcPr>
          <w:p w14:paraId="3C7FF0CB">
            <w:pPr>
              <w:spacing w:line="240" w:lineRule="auto"/>
              <w:jc w:val="center"/>
              <w:rPr>
                <w:rFonts w:hint="eastAsia" w:asciiTheme="majorEastAsia" w:hAnsiTheme="majorEastAsia" w:eastAsiaTheme="majorEastAsia" w:cstheme="majorEastAsia"/>
                <w:b w:val="0"/>
                <w:bCs/>
                <w:sz w:val="18"/>
                <w:szCs w:val="18"/>
                <w:highlight w:val="none"/>
                <w:vertAlign w:val="baseline"/>
                <w:lang w:val="en-US" w:eastAsia="zh-CN"/>
              </w:rPr>
            </w:pPr>
            <w:r>
              <w:rPr>
                <w:rFonts w:hint="eastAsia" w:ascii="宋体" w:hAnsi="宋体" w:eastAsia="宋体" w:cs="宋体"/>
                <w:i w:val="0"/>
                <w:iCs w:val="0"/>
                <w:color w:val="000000"/>
                <w:sz w:val="18"/>
                <w:szCs w:val="18"/>
                <w:u w:val="none"/>
                <w:lang w:val="en-US" w:eastAsia="zh-CN"/>
              </w:rPr>
              <w:t>24.2</w:t>
            </w:r>
          </w:p>
        </w:tc>
        <w:tc>
          <w:tcPr>
            <w:tcW w:w="600" w:type="dxa"/>
            <w:vAlign w:val="center"/>
          </w:tcPr>
          <w:p w14:paraId="15CDDE28">
            <w:pPr>
              <w:spacing w:line="240" w:lineRule="auto"/>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费率</w:t>
            </w:r>
          </w:p>
        </w:tc>
        <w:tc>
          <w:tcPr>
            <w:tcW w:w="954" w:type="dxa"/>
            <w:vAlign w:val="center"/>
          </w:tcPr>
          <w:p w14:paraId="075B3F7C">
            <w:pPr>
              <w:spacing w:line="240" w:lineRule="auto"/>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宋体" w:hAnsi="宋体" w:eastAsia="宋体" w:cs="宋体"/>
                <w:i w:val="0"/>
                <w:iCs w:val="0"/>
                <w:color w:val="000000"/>
                <w:sz w:val="18"/>
                <w:szCs w:val="18"/>
                <w:u w:val="none"/>
                <w:lang w:val="en-US" w:eastAsia="zh-CN"/>
              </w:rPr>
              <w:t>100%</w:t>
            </w:r>
          </w:p>
        </w:tc>
        <w:tc>
          <w:tcPr>
            <w:tcW w:w="764" w:type="dxa"/>
            <w:vAlign w:val="center"/>
          </w:tcPr>
          <w:p w14:paraId="3771CA4B">
            <w:pPr>
              <w:spacing w:line="240" w:lineRule="auto"/>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sz w:val="18"/>
                <w:szCs w:val="18"/>
                <w:vertAlign w:val="baseline"/>
                <w:lang w:val="en-US" w:eastAsia="zh-CN"/>
              </w:rPr>
              <w:t>框架协议合同签订之日起一年</w:t>
            </w:r>
          </w:p>
        </w:tc>
        <w:tc>
          <w:tcPr>
            <w:tcW w:w="3586" w:type="dxa"/>
            <w:vAlign w:val="center"/>
          </w:tcPr>
          <w:p w14:paraId="61DA0E68">
            <w:pPr>
              <w:spacing w:line="240" w:lineRule="auto"/>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1、投标人须提供建设行政主管部门颁发的施工综合资质或建筑工程施工总承包乙级及以上或建筑装修装饰工程专业承包乙级及以上资质,证书在有效期内；（以上资质为住建部最新资质要求（2020年11月30日建市〔2020〕94号《住房和城乡建设部关于印发建设工程企业资质管理制度改革方案的通知》）。如投标人还未申办以上资质，“投标人须具有建设行政主管部门颁发的施工总承包企业特级资质或建筑工程施工总承包叁级及以上或建筑装修装饰工程专业承包贰级及以上资质,证书在有效期内”。</w:t>
            </w:r>
          </w:p>
        </w:tc>
        <w:tc>
          <w:tcPr>
            <w:tcW w:w="682" w:type="dxa"/>
            <w:vAlign w:val="center"/>
          </w:tcPr>
          <w:p w14:paraId="5FB1ABE9">
            <w:pPr>
              <w:spacing w:line="240" w:lineRule="auto"/>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sz w:val="18"/>
                <w:szCs w:val="18"/>
                <w:vertAlign w:val="baseline"/>
                <w:lang w:val="en-US" w:eastAsia="zh-CN"/>
              </w:rPr>
              <w:t>招标人指定地点</w:t>
            </w:r>
          </w:p>
        </w:tc>
      </w:tr>
      <w:tr w14:paraId="2231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4" w:hRule="atLeast"/>
          <w:tblHeader/>
          <w:jc w:val="center"/>
        </w:trPr>
        <w:tc>
          <w:tcPr>
            <w:tcW w:w="398" w:type="dxa"/>
            <w:vAlign w:val="center"/>
          </w:tcPr>
          <w:p w14:paraId="5F85D936">
            <w:pPr>
              <w:jc w:val="center"/>
              <w:rPr>
                <w:rFonts w:hint="default"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4</w:t>
            </w:r>
          </w:p>
        </w:tc>
        <w:tc>
          <w:tcPr>
            <w:tcW w:w="805" w:type="dxa"/>
            <w:vAlign w:val="center"/>
          </w:tcPr>
          <w:p w14:paraId="753F0D55">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宋体" w:hAnsi="宋体" w:eastAsia="宋体" w:cs="宋体"/>
                <w:i w:val="0"/>
                <w:iCs w:val="0"/>
                <w:color w:val="000000"/>
                <w:sz w:val="18"/>
                <w:szCs w:val="18"/>
                <w:u w:val="none"/>
                <w:lang w:val="en-US" w:eastAsia="zh-CN"/>
              </w:rPr>
              <w:t>包头供电公司2025年营销技术装备运行维护维修</w:t>
            </w:r>
          </w:p>
        </w:tc>
        <w:tc>
          <w:tcPr>
            <w:tcW w:w="804" w:type="dxa"/>
            <w:vAlign w:val="center"/>
          </w:tcPr>
          <w:p w14:paraId="271B010B">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宋体" w:hAnsi="宋体" w:eastAsia="宋体" w:cs="宋体"/>
                <w:i w:val="0"/>
                <w:iCs w:val="0"/>
                <w:color w:val="000000"/>
                <w:sz w:val="18"/>
                <w:szCs w:val="18"/>
                <w:u w:val="none"/>
                <w:lang w:val="en-US" w:eastAsia="zh-CN"/>
              </w:rPr>
              <w:t>包头供电公司2025年营销技术装备运行维护维修</w:t>
            </w:r>
          </w:p>
        </w:tc>
        <w:tc>
          <w:tcPr>
            <w:tcW w:w="505" w:type="dxa"/>
            <w:vAlign w:val="center"/>
          </w:tcPr>
          <w:p w14:paraId="4F9404FC">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项</w:t>
            </w:r>
          </w:p>
        </w:tc>
        <w:tc>
          <w:tcPr>
            <w:tcW w:w="450" w:type="dxa"/>
            <w:vAlign w:val="center"/>
          </w:tcPr>
          <w:p w14:paraId="5C1DBCC5">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1</w:t>
            </w:r>
          </w:p>
        </w:tc>
        <w:tc>
          <w:tcPr>
            <w:tcW w:w="1023" w:type="dxa"/>
            <w:vAlign w:val="center"/>
          </w:tcPr>
          <w:p w14:paraId="5CD0C529">
            <w:pPr>
              <w:jc w:val="center"/>
              <w:rPr>
                <w:rFonts w:hint="eastAsia" w:asciiTheme="majorEastAsia" w:hAnsiTheme="majorEastAsia" w:eastAsiaTheme="majorEastAsia" w:cstheme="majorEastAsia"/>
                <w:b w:val="0"/>
                <w:bCs/>
                <w:sz w:val="18"/>
                <w:szCs w:val="18"/>
                <w:highlight w:val="none"/>
                <w:vertAlign w:val="baseline"/>
                <w:lang w:val="en-US" w:eastAsia="zh-CN"/>
              </w:rPr>
            </w:pPr>
            <w:r>
              <w:rPr>
                <w:rFonts w:hint="eastAsia" w:ascii="宋体" w:hAnsi="宋体" w:eastAsia="宋体" w:cs="宋体"/>
                <w:i w:val="0"/>
                <w:iCs w:val="0"/>
                <w:color w:val="000000"/>
                <w:sz w:val="18"/>
                <w:szCs w:val="18"/>
                <w:u w:val="none"/>
                <w:lang w:val="en-US" w:eastAsia="zh-CN"/>
              </w:rPr>
              <w:t>95</w:t>
            </w:r>
          </w:p>
        </w:tc>
        <w:tc>
          <w:tcPr>
            <w:tcW w:w="600" w:type="dxa"/>
            <w:vAlign w:val="center"/>
          </w:tcPr>
          <w:p w14:paraId="7AB44D61">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费率</w:t>
            </w:r>
          </w:p>
        </w:tc>
        <w:tc>
          <w:tcPr>
            <w:tcW w:w="954" w:type="dxa"/>
            <w:vAlign w:val="center"/>
          </w:tcPr>
          <w:p w14:paraId="7924F8A7">
            <w:pPr>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宋体" w:hAnsi="宋体" w:eastAsia="宋体" w:cs="宋体"/>
                <w:i w:val="0"/>
                <w:iCs w:val="0"/>
                <w:color w:val="000000"/>
                <w:sz w:val="18"/>
                <w:szCs w:val="18"/>
                <w:u w:val="none"/>
                <w:lang w:val="en-US" w:eastAsia="zh-CN"/>
              </w:rPr>
              <w:t>100%</w:t>
            </w:r>
          </w:p>
        </w:tc>
        <w:tc>
          <w:tcPr>
            <w:tcW w:w="764" w:type="dxa"/>
            <w:vAlign w:val="center"/>
          </w:tcPr>
          <w:p w14:paraId="3F8D9BA0">
            <w:pPr>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sz w:val="18"/>
                <w:szCs w:val="18"/>
                <w:vertAlign w:val="baseline"/>
                <w:lang w:val="en-US" w:eastAsia="zh-CN"/>
              </w:rPr>
              <w:t>框架协议合同签订之日起一年</w:t>
            </w:r>
          </w:p>
        </w:tc>
        <w:tc>
          <w:tcPr>
            <w:tcW w:w="3586" w:type="dxa"/>
            <w:vAlign w:val="center"/>
          </w:tcPr>
          <w:p w14:paraId="421A9B07">
            <w:pPr>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sz w:val="18"/>
                <w:szCs w:val="18"/>
                <w:vertAlign w:val="baseline"/>
                <w:lang w:val="en-US" w:eastAsia="zh-CN"/>
              </w:rPr>
              <w:t>无</w:t>
            </w:r>
          </w:p>
        </w:tc>
        <w:tc>
          <w:tcPr>
            <w:tcW w:w="682" w:type="dxa"/>
            <w:vAlign w:val="center"/>
          </w:tcPr>
          <w:p w14:paraId="43331FDE">
            <w:pPr>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sz w:val="18"/>
                <w:szCs w:val="18"/>
                <w:vertAlign w:val="baseline"/>
                <w:lang w:val="en-US" w:eastAsia="zh-CN"/>
              </w:rPr>
              <w:t>招标人指定地点</w:t>
            </w:r>
          </w:p>
        </w:tc>
      </w:tr>
    </w:tbl>
    <w:p w14:paraId="5B72ED48">
      <w:pPr>
        <w:pStyle w:val="2"/>
        <w:spacing w:line="240" w:lineRule="auto"/>
        <w:ind w:left="0" w:leftChars="0" w:firstLine="0" w:firstLineChars="0"/>
        <w:rPr>
          <w:rFonts w:hint="default"/>
          <w:lang w:val="en-US" w:eastAsia="zh-CN"/>
        </w:rPr>
      </w:pPr>
    </w:p>
    <w:p w14:paraId="28AD1B86">
      <w:pPr>
        <w:keepNext w:val="0"/>
        <w:keepLines w:val="0"/>
        <w:pageBreakBefore w:val="0"/>
        <w:widowControl/>
        <w:kinsoku/>
        <w:wordWrap/>
        <w:overflowPunct/>
        <w:topLinePunct w:val="0"/>
        <w:autoSpaceDE/>
        <w:autoSpaceDN/>
        <w:bidi w:val="0"/>
        <w:adjustRightInd w:val="0"/>
        <w:snapToGrid w:val="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本项目为费率报价；中标价=基准价*中标费率，例如中标费率为90%，按基准价得出的实际工作量为70000元，则合同价70000*90%=63000元。</w:t>
      </w:r>
    </w:p>
    <w:p w14:paraId="54EAB097">
      <w:pPr>
        <w:pStyle w:val="7"/>
        <w:snapToGrid w:val="0"/>
        <w:spacing w:line="240" w:lineRule="auto"/>
        <w:jc w:val="center"/>
        <w:rPr>
          <w:rFonts w:hint="eastAsia" w:ascii="宋体" w:hAnsi="宋体"/>
          <w:sz w:val="24"/>
          <w:szCs w:val="24"/>
          <w:lang w:val="en-US" w:eastAsia="zh-CN"/>
        </w:rPr>
      </w:pPr>
    </w:p>
    <w:p w14:paraId="686EA774">
      <w:pPr>
        <w:pStyle w:val="7"/>
        <w:snapToGrid w:val="0"/>
        <w:spacing w:line="240" w:lineRule="auto"/>
        <w:jc w:val="center"/>
        <w:rPr>
          <w:rFonts w:hint="eastAsia" w:ascii="宋体" w:hAnsi="宋体"/>
          <w:sz w:val="24"/>
          <w:szCs w:val="24"/>
          <w:lang w:val="en-US" w:eastAsia="zh-CN"/>
        </w:rPr>
      </w:pPr>
    </w:p>
    <w:p w14:paraId="4FD2FB61">
      <w:pPr>
        <w:pStyle w:val="2"/>
        <w:ind w:left="0" w:leftChars="0" w:firstLine="0" w:firstLineChars="0"/>
        <w:rPr>
          <w:sz w:val="21"/>
          <w:szCs w:val="21"/>
        </w:rPr>
      </w:pPr>
    </w:p>
    <w:sectPr>
      <w:footerReference r:id="rId5" w:type="default"/>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G Times">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DA4AE">
    <w:pPr>
      <w:pStyle w:val="8"/>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784533"/>
    <w:rsid w:val="0003349B"/>
    <w:rsid w:val="0124272A"/>
    <w:rsid w:val="01D6155C"/>
    <w:rsid w:val="01EC7138"/>
    <w:rsid w:val="02D74B40"/>
    <w:rsid w:val="03F04AFA"/>
    <w:rsid w:val="06717EBC"/>
    <w:rsid w:val="08217FA4"/>
    <w:rsid w:val="08711187"/>
    <w:rsid w:val="0A6767AA"/>
    <w:rsid w:val="0BCC11C3"/>
    <w:rsid w:val="0BED0F30"/>
    <w:rsid w:val="10136DD4"/>
    <w:rsid w:val="116F12D7"/>
    <w:rsid w:val="12D70244"/>
    <w:rsid w:val="140C2DA7"/>
    <w:rsid w:val="14795146"/>
    <w:rsid w:val="162C5C74"/>
    <w:rsid w:val="16AF0E7C"/>
    <w:rsid w:val="16EE48B3"/>
    <w:rsid w:val="18233EF2"/>
    <w:rsid w:val="18593B8F"/>
    <w:rsid w:val="1976112C"/>
    <w:rsid w:val="1A934F41"/>
    <w:rsid w:val="1CCE2A66"/>
    <w:rsid w:val="1FA3607E"/>
    <w:rsid w:val="23B44B2C"/>
    <w:rsid w:val="25635FCF"/>
    <w:rsid w:val="27C06ECE"/>
    <w:rsid w:val="29237151"/>
    <w:rsid w:val="2C5A2AED"/>
    <w:rsid w:val="2D2E0233"/>
    <w:rsid w:val="2E542FDB"/>
    <w:rsid w:val="2EC60895"/>
    <w:rsid w:val="2FD63F22"/>
    <w:rsid w:val="301307D9"/>
    <w:rsid w:val="316C2E71"/>
    <w:rsid w:val="35936F98"/>
    <w:rsid w:val="38342582"/>
    <w:rsid w:val="3BFA097C"/>
    <w:rsid w:val="3E5F6A09"/>
    <w:rsid w:val="407927B7"/>
    <w:rsid w:val="41EC3710"/>
    <w:rsid w:val="4430408D"/>
    <w:rsid w:val="45730AF9"/>
    <w:rsid w:val="45D27C53"/>
    <w:rsid w:val="472C4F7A"/>
    <w:rsid w:val="47632377"/>
    <w:rsid w:val="48074380"/>
    <w:rsid w:val="482975F5"/>
    <w:rsid w:val="490B64E6"/>
    <w:rsid w:val="491A38BA"/>
    <w:rsid w:val="4B412124"/>
    <w:rsid w:val="4CC50B32"/>
    <w:rsid w:val="4D357A66"/>
    <w:rsid w:val="50784533"/>
    <w:rsid w:val="518176DB"/>
    <w:rsid w:val="51AB479B"/>
    <w:rsid w:val="52E70521"/>
    <w:rsid w:val="53192AD0"/>
    <w:rsid w:val="543D1818"/>
    <w:rsid w:val="56152E93"/>
    <w:rsid w:val="57D566CC"/>
    <w:rsid w:val="594A4899"/>
    <w:rsid w:val="59B47F65"/>
    <w:rsid w:val="60535CFF"/>
    <w:rsid w:val="61314591"/>
    <w:rsid w:val="61994610"/>
    <w:rsid w:val="62917095"/>
    <w:rsid w:val="64F144DB"/>
    <w:rsid w:val="655E14F4"/>
    <w:rsid w:val="66573387"/>
    <w:rsid w:val="66F05688"/>
    <w:rsid w:val="67F21A05"/>
    <w:rsid w:val="69252556"/>
    <w:rsid w:val="6BE74E0C"/>
    <w:rsid w:val="6D0140C9"/>
    <w:rsid w:val="6D254FA9"/>
    <w:rsid w:val="6E570631"/>
    <w:rsid w:val="6F7206AD"/>
    <w:rsid w:val="6FFD43AC"/>
    <w:rsid w:val="73FB2F08"/>
    <w:rsid w:val="73FC27DC"/>
    <w:rsid w:val="77BA135C"/>
    <w:rsid w:val="7AC21532"/>
    <w:rsid w:val="7F0A0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customStyle="1" w:styleId="2">
    <w:name w:val="BodyText1I2"/>
    <w:basedOn w:val="3"/>
    <w:qFormat/>
    <w:uiPriority w:val="0"/>
    <w:pPr>
      <w:spacing w:after="120"/>
      <w:ind w:left="420" w:leftChars="200" w:firstLine="420" w:firstLineChars="200"/>
      <w:textAlignment w:val="baseline"/>
    </w:pPr>
  </w:style>
  <w:style w:type="paragraph" w:customStyle="1" w:styleId="3">
    <w:name w:val="BodyTextIndent"/>
    <w:basedOn w:val="1"/>
    <w:qFormat/>
    <w:uiPriority w:val="0"/>
    <w:pPr>
      <w:snapToGrid w:val="0"/>
      <w:spacing w:line="500" w:lineRule="atLeast"/>
      <w:ind w:firstLine="480"/>
    </w:pPr>
    <w:rPr>
      <w:rFonts w:ascii="宋体" w:hAnsi="CG Times"/>
      <w:sz w:val="24"/>
      <w:lang w:val="zh-CN"/>
    </w:rPr>
  </w:style>
  <w:style w:type="paragraph" w:styleId="4">
    <w:name w:val="Normal Indent"/>
    <w:basedOn w:val="1"/>
    <w:next w:val="1"/>
    <w:qFormat/>
    <w:uiPriority w:val="99"/>
    <w:pPr>
      <w:spacing w:line="360" w:lineRule="auto"/>
      <w:ind w:firstLine="200" w:firstLineChars="200"/>
    </w:pPr>
    <w:rPr>
      <w:rFonts w:eastAsia="仿宋_GB2312"/>
      <w:szCs w:val="24"/>
    </w:rPr>
  </w:style>
  <w:style w:type="paragraph" w:styleId="5">
    <w:name w:val="Body Text"/>
    <w:basedOn w:val="1"/>
    <w:qFormat/>
    <w:uiPriority w:val="0"/>
    <w:pPr>
      <w:widowControl w:val="0"/>
      <w:adjustRightInd/>
      <w:snapToGrid/>
      <w:spacing w:after="0" w:line="760" w:lineRule="exact"/>
      <w:jc w:val="center"/>
    </w:pPr>
    <w:rPr>
      <w:rFonts w:ascii="宋体" w:hAnsi="宋体" w:eastAsia="黑体" w:cs="Times New Roman"/>
      <w:b/>
      <w:bCs/>
      <w:spacing w:val="40"/>
      <w:w w:val="110"/>
      <w:sz w:val="44"/>
      <w:szCs w:val="24"/>
    </w:rPr>
  </w:style>
  <w:style w:type="paragraph" w:styleId="6">
    <w:name w:val="Body Text Indent"/>
    <w:basedOn w:val="1"/>
    <w:qFormat/>
    <w:uiPriority w:val="0"/>
    <w:pPr>
      <w:widowControl w:val="0"/>
      <w:adjustRightInd/>
      <w:spacing w:after="0" w:line="500" w:lineRule="exact"/>
      <w:ind w:firstLine="1733"/>
      <w:jc w:val="center"/>
    </w:pPr>
    <w:rPr>
      <w:rFonts w:ascii="Times New Roman" w:hAnsi="Times New Roman" w:eastAsia="宋体" w:cs="Times New Roman"/>
      <w:b/>
      <w:sz w:val="44"/>
      <w:szCs w:val="24"/>
    </w:rPr>
  </w:style>
  <w:style w:type="paragraph" w:styleId="7">
    <w:name w:val="Plain Text"/>
    <w:basedOn w:val="1"/>
    <w:qFormat/>
    <w:uiPriority w:val="0"/>
    <w:pPr>
      <w:widowControl w:val="0"/>
      <w:adjustRightInd/>
      <w:snapToGrid/>
      <w:spacing w:after="0"/>
      <w:jc w:val="both"/>
    </w:pPr>
    <w:rPr>
      <w:rFonts w:ascii="宋体" w:hAnsi="Courier New" w:eastAsia="宋体"/>
      <w:kern w:val="2"/>
      <w:sz w:val="21"/>
    </w:rPr>
  </w:style>
  <w:style w:type="paragraph" w:styleId="8">
    <w:name w:val="footer"/>
    <w:basedOn w:val="1"/>
    <w:unhideWhenUsed/>
    <w:qFormat/>
    <w:uiPriority w:val="0"/>
    <w:pPr>
      <w:tabs>
        <w:tab w:val="center" w:pos="4153"/>
        <w:tab w:val="right" w:pos="8306"/>
      </w:tabs>
    </w:pPr>
    <w:rPr>
      <w:sz w:val="18"/>
      <w:szCs w:val="18"/>
    </w:rPr>
  </w:style>
  <w:style w:type="paragraph" w:styleId="9">
    <w:name w:val="header"/>
    <w:basedOn w:val="1"/>
    <w:qFormat/>
    <w:uiPriority w:val="0"/>
    <w:pPr>
      <w:tabs>
        <w:tab w:val="center" w:pos="4153"/>
        <w:tab w:val="right" w:pos="8306"/>
      </w:tabs>
      <w:snapToGrid w:val="0"/>
    </w:pPr>
    <w:rPr>
      <w:rFonts w:ascii="Times New Roman" w:hAnsi="Times New Roman"/>
      <w:sz w:val="18"/>
      <w:szCs w:val="20"/>
    </w:rPr>
  </w:style>
  <w:style w:type="paragraph" w:styleId="10">
    <w:name w:val="List"/>
    <w:basedOn w:val="1"/>
    <w:qFormat/>
    <w:uiPriority w:val="0"/>
    <w:pPr>
      <w:ind w:left="200" w:hanging="200" w:hangingChars="200"/>
      <w:contextualSpacing/>
    </w:pPr>
  </w:style>
  <w:style w:type="paragraph" w:styleId="11">
    <w:name w:val="toc 2"/>
    <w:basedOn w:val="1"/>
    <w:next w:val="1"/>
    <w:unhideWhenUsed/>
    <w:qFormat/>
    <w:uiPriority w:val="0"/>
    <w:pPr>
      <w:ind w:left="420" w:leftChars="200"/>
    </w:pPr>
  </w:style>
  <w:style w:type="paragraph" w:styleId="12">
    <w:name w:val="Body Text First Indent"/>
    <w:basedOn w:val="5"/>
    <w:next w:val="1"/>
    <w:qFormat/>
    <w:uiPriority w:val="0"/>
    <w:pPr>
      <w:spacing w:line="312" w:lineRule="auto"/>
      <w:ind w:firstLine="420"/>
    </w:pPr>
    <w:rPr>
      <w:rFonts w:ascii="Calibri" w:hAnsi="Calibri" w:cs="Times New Roman"/>
    </w:rPr>
  </w:style>
  <w:style w:type="paragraph" w:styleId="13">
    <w:name w:val="Body Text First Indent 2"/>
    <w:basedOn w:val="6"/>
    <w:next w:val="14"/>
    <w:qFormat/>
    <w:uiPriority w:val="0"/>
    <w:pPr>
      <w:spacing w:before="0" w:after="120" w:line="240" w:lineRule="auto"/>
      <w:ind w:left="420" w:firstLine="210"/>
    </w:pPr>
  </w:style>
  <w:style w:type="paragraph" w:customStyle="1" w:styleId="14">
    <w:name w:val="表格文字"/>
    <w:basedOn w:val="10"/>
    <w:next w:val="1"/>
    <w:autoRedefine/>
    <w:qFormat/>
    <w:uiPriority w:val="0"/>
    <w:pPr>
      <w:spacing w:line="420" w:lineRule="atLeast"/>
    </w:pPr>
    <w:rPr>
      <w:rFonts w:ascii="Times New Roman" w:hAnsi="Times New Roman"/>
      <w:szCs w:val="20"/>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8">
    <w:name w:val="无间隔1"/>
    <w:qFormat/>
    <w:uiPriority w:val="99"/>
    <w:rPr>
      <w:rFonts w:ascii="Times New Roman" w:hAnsi="Times New Roman" w:eastAsia="宋体" w:cs="Times New Roman"/>
      <w:sz w:val="22"/>
      <w:szCs w:val="22"/>
      <w:lang w:val="en-US" w:eastAsia="zh-CN" w:bidi="ar-SA"/>
    </w:rPr>
  </w:style>
  <w:style w:type="paragraph" w:customStyle="1" w:styleId="19">
    <w:name w:val="p16"/>
    <w:basedOn w:val="1"/>
    <w:next w:val="11"/>
    <w:qFormat/>
    <w:uiPriority w:val="0"/>
    <w:pPr>
      <w:widowControl/>
      <w:spacing w:line="400" w:lineRule="atLeas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5572</Words>
  <Characters>6248</Characters>
  <Lines>0</Lines>
  <Paragraphs>0</Paragraphs>
  <TotalTime>5</TotalTime>
  <ScaleCrop>false</ScaleCrop>
  <LinksUpToDate>false</LinksUpToDate>
  <CharactersWithSpaces>6277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2025-03-12T13:08:00Z</dcterms:created>
  <dc:creator>Administrator</dc:creator>
  <cp:lastModifiedBy>Larmes</cp:lastModifiedBy>
  <cp:lastPrinted>2025-03-21T06:46:00Z</cp:lastPrinted>
  <dcterms:modified xsi:type="dcterms:W3CDTF">2025-03-21T06:59:23Z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E2428B38AA4E44B58E87DEA7BEF2E016_11</vt:lpwstr>
  </property>
  <property fmtid="{D5CDD505-2E9C-101B-9397-08002B2CF9AE}" pid="4" name="KSOTemplateDocerSaveRecord">
    <vt:lpwstr>eyJoZGlkIjoiYzkyNGM4Y2QwN2UwNzFiODMxMDBkOTE2OWUyMzg1Y2QiLCJ1c2VySWQiOiIyNTQ5MjY0MDgifQ==</vt:lpwstr>
  </property>
</Properties>
</file>