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2C08D">
      <w:pPr>
        <w:pStyle w:val="7"/>
        <w:ind w:left="0" w:leftChars="0" w:firstLine="0" w:firstLineChars="0"/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highlight w:val="none"/>
          <w:lang w:val="en-US" w:eastAsia="zh-CN" w:bidi="ar-SA"/>
        </w:rPr>
        <w:t>附件3：</w:t>
      </w:r>
    </w:p>
    <w:p w14:paraId="04E02498">
      <w:pPr>
        <w:rPr>
          <w:rFonts w:hint="eastAsia" w:asciiTheme="minorEastAsia" w:hAnsiTheme="minorEastAsia" w:eastAsiaTheme="minorEastAsia" w:cstheme="minorBidi"/>
          <w:b/>
          <w:kern w:val="2"/>
          <w:sz w:val="24"/>
          <w:szCs w:val="24"/>
          <w:highlight w:val="none"/>
          <w:lang w:val="en-US" w:eastAsia="zh-CN" w:bidi="ar-SA"/>
        </w:rPr>
      </w:pPr>
    </w:p>
    <w:p w14:paraId="3987BC4C">
      <w:pPr>
        <w:ind w:firstLine="562"/>
        <w:jc w:val="center"/>
        <w:outlineLvl w:val="9"/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汽车租赁内容及单价最高限价清单</w:t>
      </w:r>
    </w:p>
    <w:bookmarkEnd w:id="0"/>
    <w:tbl>
      <w:tblPr>
        <w:tblStyle w:val="8"/>
        <w:tblW w:w="499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4697"/>
        <w:gridCol w:w="1149"/>
        <w:gridCol w:w="794"/>
        <w:gridCol w:w="1216"/>
      </w:tblGrid>
      <w:tr w14:paraId="24AEC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EF7F3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C571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23C0C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9D4C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D17D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价</w:t>
            </w:r>
          </w:p>
          <w:p w14:paraId="1A5906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（单价，元）</w:t>
            </w:r>
          </w:p>
        </w:tc>
      </w:tr>
      <w:tr w14:paraId="2238E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8962C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5BF86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商务车租金（配置不低于别克GL8，座位不低于8）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3E351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2531D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5F2AB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800</w:t>
            </w:r>
          </w:p>
        </w:tc>
      </w:tr>
      <w:tr w14:paraId="7173D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6C754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880A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商务车租金（配置不低于别克GL8，座位不低于8）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C90B9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次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E7F0A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E5A8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400</w:t>
            </w:r>
          </w:p>
        </w:tc>
      </w:tr>
      <w:tr w14:paraId="24A9F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EA8BC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9030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厢式货车（4.2M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，服务范围仅限呼和浩特市新城区、赛罕区、玉泉区、回民区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0A5D49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562DD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0A4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700</w:t>
            </w:r>
          </w:p>
        </w:tc>
      </w:tr>
      <w:tr w14:paraId="7252E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1AAB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B0D9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考斯特租金（座位19-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F3EEB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天（冬季）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50AD7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EF72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1800</w:t>
            </w:r>
          </w:p>
        </w:tc>
      </w:tr>
      <w:tr w14:paraId="44F28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91CFE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2A0E7D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考斯特租金（座位19-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7304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天（夏季）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9D9C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314D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2300</w:t>
            </w:r>
          </w:p>
        </w:tc>
      </w:tr>
      <w:tr w14:paraId="5D875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2779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F49A0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大巴车租金（座位45-53人）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0F56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天（冬季）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4D2D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BAB2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1800</w:t>
            </w:r>
          </w:p>
        </w:tc>
      </w:tr>
      <w:tr w14:paraId="2C7F5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612DA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01B5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大巴车租金（座位45-53人）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1B07E1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天（夏季）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90F89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2B2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2500</w:t>
            </w:r>
          </w:p>
        </w:tc>
      </w:tr>
      <w:tr w14:paraId="6346A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33337F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36843E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10kV绝缘斗臂车（臂长15米以上，斗内容纳2人，每天工作8小时）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CA78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52CCC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AC604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2000</w:t>
            </w:r>
          </w:p>
        </w:tc>
      </w:tr>
      <w:tr w14:paraId="3F1C8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60B357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C6EC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自卸吊车（起重量5吨以上）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E6CAA8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天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D670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F84C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1500</w:t>
            </w:r>
          </w:p>
        </w:tc>
      </w:tr>
      <w:tr w14:paraId="36E02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2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4E763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1EF285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叉车（起重量5吨以下、含往来运输费用）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77612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半天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06806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008B0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500</w:t>
            </w:r>
          </w:p>
        </w:tc>
      </w:tr>
    </w:tbl>
    <w:p w14:paraId="0D15B8D2">
      <w:r>
        <w:rPr>
          <w:rFonts w:hint="eastAsia"/>
          <w:highlight w:val="none"/>
          <w:lang w:val="en-US" w:eastAsia="zh-CN"/>
        </w:rPr>
        <w:t>备注：</w:t>
      </w:r>
      <w:r>
        <w:rPr>
          <w:rFonts w:hint="eastAsia"/>
          <w:sz w:val="24"/>
          <w:szCs w:val="24"/>
          <w:highlight w:val="none"/>
          <w:lang w:val="en-US" w:eastAsia="zh-CN"/>
        </w:rPr>
        <w:t>上报价包括车辆使用、油费、保险（包括车辆保险及乘车人身伤害保险）、租赁汽车服务司机费用（含食宿等）、税费等一切费用，报价不受服务里程影响（会有呼和浩特市以外区域的租车需求），服务商不得再额外追加任何费用。夏季时间为5月份至10月份，冬季时间为11月份至4月份，服务时间1天按照24小时计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6D982">
    <w:pPr>
      <w:pStyle w:val="6"/>
      <w:ind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DF96F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DF96F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827E3"/>
    <w:rsid w:val="071827E3"/>
    <w:rsid w:val="0EB94AC2"/>
    <w:rsid w:val="61AD3B60"/>
    <w:rsid w:val="649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99"/>
    <w:rPr>
      <w:rFonts w:ascii="宋体" w:hAnsi="宋体" w:cs="Times New Roman"/>
      <w:kern w:val="0"/>
      <w:sz w:val="28"/>
    </w:rPr>
  </w:style>
  <w:style w:type="paragraph" w:styleId="4">
    <w:name w:val="Body Text Indent"/>
    <w:basedOn w:val="1"/>
    <w:next w:val="5"/>
    <w:qFormat/>
    <w:uiPriority w:val="99"/>
    <w:pPr>
      <w:ind w:firstLine="360"/>
    </w:pPr>
    <w:rPr>
      <w:sz w:val="18"/>
    </w:rPr>
  </w:style>
  <w:style w:type="paragraph" w:styleId="5">
    <w:name w:val="footnote text"/>
    <w:basedOn w:val="1"/>
    <w:qFormat/>
    <w:uiPriority w:val="0"/>
    <w:pPr>
      <w:snapToGrid w:val="0"/>
      <w:ind w:firstLine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paragraph" w:styleId="6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 2"/>
    <w:basedOn w:val="4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2024-12-06T09:50:00Z</dcterms:created>
  <dc:creator>Cyril</dc:creator>
  <cp:lastModifiedBy>Cyril</cp:lastModifiedBy>
  <dcterms:modified xsi:type="dcterms:W3CDTF">2024-12-06T09:50:40Z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5987C380426A422BBFCF5B25CA684BE6_11</vt:lpwstr>
  </property>
</Properties>
</file>