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仿宋" w:hAnsi="仿宋" w:eastAsia="仿宋"/>
          <w:b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8"/>
        </w:rPr>
        <w:t>轮胎价格表</w:t>
      </w:r>
    </w:p>
    <w:tbl>
      <w:tblPr>
        <w:tblStyle w:val="6"/>
        <w:tblpPr w:leftFromText="180" w:rightFromText="180" w:vertAnchor="text" w:horzAnchor="margin" w:tblpY="211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468"/>
        <w:gridCol w:w="1594"/>
        <w:gridCol w:w="1594"/>
        <w:gridCol w:w="1541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bookmarkStart w:id="0" w:name="_Hlk37865603"/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名称（规格、型号）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米其林轮胎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朝阳</w:t>
            </w:r>
            <w:r>
              <w:rPr>
                <w:rFonts w:hint="eastAsia" w:ascii="仿宋" w:hAnsi="仿宋" w:eastAsia="仿宋"/>
              </w:rPr>
              <w:t>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三角</w:t>
            </w:r>
            <w:r>
              <w:rPr>
                <w:rFonts w:hint="eastAsia" w:ascii="仿宋" w:hAnsi="仿宋" w:eastAsia="仿宋"/>
              </w:rPr>
              <w:t>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185/60R14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520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390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370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195/70R15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870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515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3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215/75R15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790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545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510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4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215/70R15C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920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580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560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5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235/70R16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1050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620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6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245/70R16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1050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730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605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265/70R16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5</w:t>
            </w: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780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 xml:space="preserve">   665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8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195/75R16C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960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550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9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215/55R17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1180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530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225/50R17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1300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585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510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11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225/55R17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1350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585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510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12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225/60R17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1160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570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13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265/65R17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1820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860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14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275/65R17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1690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1300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720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15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235/60R18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1350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660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16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265/60R18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1820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820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17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245/55R19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1820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680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185R15C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750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520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7.00R16LT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1050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565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20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10.00R20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1980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</w:t>
            </w:r>
            <w:r>
              <w:rPr>
                <w:rFonts w:hint="eastAsia" w:ascii="仿宋" w:hAnsi="仿宋" w:eastAsia="仿宋"/>
                <w:lang w:val="en-US" w:eastAsia="zh-CN"/>
              </w:rPr>
              <w:t>65</w:t>
            </w:r>
            <w:r>
              <w:rPr>
                <w:rFonts w:hint="eastAsia" w:ascii="仿宋" w:hAnsi="仿宋" w:eastAsia="仿宋"/>
                <w:lang w:eastAsia="zh-CN"/>
              </w:rPr>
              <w:t>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1550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11.00R20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2100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2000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1780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12.00R20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2330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2</w:t>
            </w:r>
            <w:r>
              <w:rPr>
                <w:rFonts w:hint="eastAsia" w:ascii="仿宋" w:hAnsi="仿宋" w:eastAsia="仿宋"/>
                <w:lang w:val="en-US" w:eastAsia="zh-CN"/>
              </w:rPr>
              <w:t>200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1940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bookmarkEnd w:id="0"/>
    </w:tbl>
    <w:p>
      <w:pPr>
        <w:spacing w:line="360" w:lineRule="auto"/>
        <w:jc w:val="both"/>
        <w:rPr>
          <w:rFonts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  <w:lang w:eastAsia="zh-CN"/>
        </w:rPr>
      </w:pPr>
      <w:r>
        <w:rPr>
          <w:rFonts w:hint="eastAsia" w:ascii="仿宋" w:hAnsi="仿宋" w:eastAsia="仿宋"/>
          <w:b/>
          <w:sz w:val="24"/>
          <w:szCs w:val="28"/>
        </w:rPr>
        <w:t>轮胎价格表</w:t>
      </w:r>
      <w:r>
        <w:rPr>
          <w:rFonts w:hint="eastAsia" w:ascii="仿宋" w:hAnsi="仿宋" w:eastAsia="仿宋"/>
          <w:b/>
          <w:sz w:val="24"/>
          <w:szCs w:val="28"/>
          <w:lang w:eastAsia="zh-CN"/>
        </w:rPr>
        <w:t>（雪地胎）</w:t>
      </w:r>
    </w:p>
    <w:tbl>
      <w:tblPr>
        <w:tblStyle w:val="6"/>
        <w:tblpPr w:leftFromText="180" w:rightFromText="180" w:vertAnchor="text" w:horzAnchor="margin" w:tblpY="211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468"/>
        <w:gridCol w:w="1594"/>
        <w:gridCol w:w="1594"/>
        <w:gridCol w:w="1541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名称（规格、型号）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米其林轮胎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朝阳</w:t>
            </w:r>
            <w:r>
              <w:rPr>
                <w:rFonts w:hint="eastAsia" w:ascii="仿宋" w:hAnsi="仿宋" w:eastAsia="仿宋"/>
              </w:rPr>
              <w:t>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三角</w:t>
            </w:r>
            <w:r>
              <w:rPr>
                <w:rFonts w:hint="eastAsia" w:ascii="仿宋" w:hAnsi="仿宋" w:eastAsia="仿宋"/>
              </w:rPr>
              <w:t>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185/60R14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490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470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195/70R15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970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615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3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215/75R15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890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645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610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4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215/70R15C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930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650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5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235/70R16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1150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720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6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245/70R16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1080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830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705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265/70R16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6</w:t>
            </w: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880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 xml:space="preserve">   765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8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195/75R16C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1060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650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9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215/55R17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1280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630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225/50R17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1400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685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610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11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225/55R17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1450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685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610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12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225/60R17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1260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670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13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265/65R17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1920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960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14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275/65R17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1790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1400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820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15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235/60R18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1450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760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16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265/60R18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1920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920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830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17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245/55R19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1920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780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185R15C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620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590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7.00R16LT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1150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665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20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10.00R20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2080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1750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1650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11.00R20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2200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2100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1880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22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12.00R20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2430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2300</w:t>
            </w:r>
          </w:p>
        </w:tc>
        <w:tc>
          <w:tcPr>
            <w:tcW w:w="154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2040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jc w:val="both"/>
        <w:rPr>
          <w:rFonts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ascii="仿宋" w:hAnsi="仿宋" w:eastAsia="仿宋"/>
          <w:b/>
          <w:sz w:val="24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 w:ascii="仿宋" w:hAnsi="仿宋" w:eastAsia="仿宋"/>
          <w:b/>
          <w:sz w:val="24"/>
          <w:szCs w:val="28"/>
        </w:rPr>
        <w:t>轮毂价格表</w:t>
      </w:r>
    </w:p>
    <w:tbl>
      <w:tblPr>
        <w:tblStyle w:val="6"/>
        <w:tblpPr w:leftFromText="180" w:rightFromText="180" w:vertAnchor="text" w:horzAnchor="margin" w:tblpY="211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511"/>
        <w:gridCol w:w="1666"/>
        <w:gridCol w:w="1590"/>
        <w:gridCol w:w="1607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89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车型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戴卡牌轮毂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ind w:left="440" w:hanging="440" w:hangingChars="20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安驰牌轮毂</w:t>
            </w:r>
          </w:p>
          <w:p>
            <w:pPr>
              <w:widowControl/>
              <w:spacing w:line="360" w:lineRule="auto"/>
              <w:ind w:left="440" w:hanging="440" w:hangingChars="20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巡天牌轮毂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全顺16寸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740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610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青索皮卡16寸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700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560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依维柯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980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 xml:space="preserve">     850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 xml:space="preserve">     650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4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福田厢式货车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750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590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5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东风皮卡16寸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700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560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6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海伦哲斗臂车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1900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1750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1560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海伦哲箱变车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1900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1750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1560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8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岱阳发电车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1650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1500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1350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9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新胜达18寸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1020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900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750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撼路者18寸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1050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920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780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11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许继环网柜车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790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750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12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ind w:firstLine="1100" w:firstLineChars="5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叉车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1150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935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890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13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霸道17寸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1010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860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750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14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长城皮卡16寸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850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700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560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15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尼桑皮卡16寸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860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720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580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16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福田皮卡15寸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750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610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500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17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纳瓦拉17寸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910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760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620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18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域虎18寸</w:t>
            </w:r>
          </w:p>
        </w:tc>
        <w:tc>
          <w:tcPr>
            <w:tcW w:w="1666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1060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920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790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19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590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20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590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  <w:lang w:eastAsia="zh-CN"/>
              </w:rPr>
            </w:pP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21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590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jc w:val="both"/>
        <w:rPr>
          <w:rFonts w:ascii="仿宋" w:hAnsi="仿宋" w:eastAsia="仿宋"/>
          <w:b/>
          <w:sz w:val="24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276" w:bottom="1440" w:left="1800" w:header="851" w:footer="454" w:gutter="0"/>
          <w:cols w:space="720" w:num="1"/>
          <w:docGrid w:type="lines" w:linePitch="462" w:charSpace="0"/>
        </w:sectPr>
      </w:pPr>
      <w:r>
        <w:rPr>
          <w:rFonts w:hint="eastAsia"/>
          <w:sz w:val="28"/>
          <w:szCs w:val="28"/>
        </w:rPr>
        <w:t xml:space="preserve">                                             </w:t>
      </w:r>
    </w:p>
    <w:p>
      <w:pPr>
        <w:spacing w:line="360" w:lineRule="auto"/>
        <w:jc w:val="center"/>
        <w:rPr>
          <w:rFonts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轮胎维修价格表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</w:p>
    <w:tbl>
      <w:tblPr>
        <w:tblStyle w:val="6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1700"/>
        <w:gridCol w:w="1022"/>
        <w:gridCol w:w="1221"/>
        <w:gridCol w:w="1420"/>
        <w:gridCol w:w="1619"/>
        <w:gridCol w:w="1420"/>
        <w:gridCol w:w="1498"/>
        <w:gridCol w:w="1817"/>
        <w:gridCol w:w="1420"/>
        <w:gridCol w:w="4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序号</w:t>
            </w:r>
          </w:p>
        </w:tc>
        <w:tc>
          <w:tcPr>
            <w:tcW w:w="6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车型</w:t>
            </w:r>
          </w:p>
        </w:tc>
        <w:tc>
          <w:tcPr>
            <w:tcW w:w="3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倒轮（元）</w:t>
            </w:r>
          </w:p>
        </w:tc>
        <w:tc>
          <w:tcPr>
            <w:tcW w:w="4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动平衡（元）</w:t>
            </w:r>
          </w:p>
        </w:tc>
        <w:tc>
          <w:tcPr>
            <w:tcW w:w="5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普通补胎（元）</w:t>
            </w:r>
          </w:p>
        </w:tc>
        <w:tc>
          <w:tcPr>
            <w:tcW w:w="5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蘑菇钉补胎（元）</w:t>
            </w:r>
          </w:p>
        </w:tc>
        <w:tc>
          <w:tcPr>
            <w:tcW w:w="5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四轮定位（元）</w:t>
            </w:r>
          </w:p>
        </w:tc>
        <w:tc>
          <w:tcPr>
            <w:tcW w:w="5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更换气门嘴（元)</w:t>
            </w:r>
          </w:p>
        </w:tc>
        <w:tc>
          <w:tcPr>
            <w:tcW w:w="6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更换钢板螺丝（元）</w:t>
            </w:r>
          </w:p>
        </w:tc>
        <w:tc>
          <w:tcPr>
            <w:tcW w:w="5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lang w:eastAsia="zh-CN"/>
              </w:rPr>
              <w:t>更换内胎（元）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4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5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5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6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江铃福特全顺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丰田霸道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150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eastAsia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依维柯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30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30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50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100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150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4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青索皮卡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150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5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东风皮卡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150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6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海伦哲斗臂车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120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50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180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7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海伦哲箱变车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120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50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180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岱阳发电车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120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50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180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9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福特撼路者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150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10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许继环网柜车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150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11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叉车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50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150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现代圣达菲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13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长城皮卡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lang w:val="en-US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14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尼桑皮卡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15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江铃域虎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30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16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等线" w:hAnsi="等线" w:eastAsia="等线" w:cs="等线"/>
                <w:color w:val="00000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福田厢式货车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30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80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660" w:firstLineChars="300"/>
              <w:jc w:val="both"/>
              <w:textAlignment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color w:val="00000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lang w:val="en-US" w:eastAsia="zh-CN"/>
              </w:rPr>
              <w:t>150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17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18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19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20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21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22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23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24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25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26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等线" w:hAnsi="等线" w:eastAsia="等线" w:cs="等线"/>
                <w:color w:val="000000"/>
                <w:lang w:eastAsia="zh-CN"/>
              </w:rPr>
              <w:t>27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等线" w:hAnsi="等线" w:eastAsia="等线" w:cs="等线"/>
                <w:color w:val="000000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b/>
          <w:sz w:val="24"/>
          <w:szCs w:val="24"/>
        </w:rPr>
        <w:sectPr>
          <w:pgSz w:w="16838" w:h="11906" w:orient="landscape"/>
          <w:pgMar w:top="1800" w:right="1440" w:bottom="1276" w:left="1440" w:header="851" w:footer="454" w:gutter="0"/>
          <w:cols w:space="720" w:num="1"/>
          <w:docGrid w:type="lines" w:linePitch="462" w:charSpace="0"/>
        </w:sectPr>
      </w:pPr>
      <w:bookmarkStart w:id="1" w:name="_GoBack"/>
      <w:bookmarkEnd w:id="1"/>
    </w:p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127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  <w:ind w:firstLine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firstLine="420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firstLine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4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ZTkwODM1YWM0ZDMwZTBhZDRlZGU4ZWZmZjIwNzcifQ=="/>
  </w:docVars>
  <w:rsids>
    <w:rsidRoot w:val="007F4952"/>
    <w:rsid w:val="00010056"/>
    <w:rsid w:val="0004732A"/>
    <w:rsid w:val="001325C5"/>
    <w:rsid w:val="001818EB"/>
    <w:rsid w:val="00203C29"/>
    <w:rsid w:val="00216D4F"/>
    <w:rsid w:val="00222F38"/>
    <w:rsid w:val="002A1E17"/>
    <w:rsid w:val="00316199"/>
    <w:rsid w:val="0036035E"/>
    <w:rsid w:val="00412055"/>
    <w:rsid w:val="0048333B"/>
    <w:rsid w:val="004A7D6B"/>
    <w:rsid w:val="00556352"/>
    <w:rsid w:val="00560111"/>
    <w:rsid w:val="00617BC3"/>
    <w:rsid w:val="006E44D8"/>
    <w:rsid w:val="007152F3"/>
    <w:rsid w:val="007869CF"/>
    <w:rsid w:val="007B5A8B"/>
    <w:rsid w:val="007B6148"/>
    <w:rsid w:val="007F4952"/>
    <w:rsid w:val="00846F58"/>
    <w:rsid w:val="008E01A3"/>
    <w:rsid w:val="009B2668"/>
    <w:rsid w:val="009C102E"/>
    <w:rsid w:val="00A239A6"/>
    <w:rsid w:val="00AB6125"/>
    <w:rsid w:val="00B9449A"/>
    <w:rsid w:val="00BA2DB6"/>
    <w:rsid w:val="00BC0D8B"/>
    <w:rsid w:val="00C45952"/>
    <w:rsid w:val="00D66094"/>
    <w:rsid w:val="00D86F09"/>
    <w:rsid w:val="00EF66FF"/>
    <w:rsid w:val="02A306AA"/>
    <w:rsid w:val="02DF7E93"/>
    <w:rsid w:val="03674AEF"/>
    <w:rsid w:val="04513B18"/>
    <w:rsid w:val="0459038C"/>
    <w:rsid w:val="05FA4205"/>
    <w:rsid w:val="0B626F71"/>
    <w:rsid w:val="121F66D1"/>
    <w:rsid w:val="14403A45"/>
    <w:rsid w:val="15B31AB8"/>
    <w:rsid w:val="162D38AE"/>
    <w:rsid w:val="1CB34914"/>
    <w:rsid w:val="1DB10A4A"/>
    <w:rsid w:val="221B38E2"/>
    <w:rsid w:val="234611FA"/>
    <w:rsid w:val="2F3F7BD1"/>
    <w:rsid w:val="2FE43D9D"/>
    <w:rsid w:val="3CE01909"/>
    <w:rsid w:val="410D2F01"/>
    <w:rsid w:val="410E46E4"/>
    <w:rsid w:val="44C05BF8"/>
    <w:rsid w:val="45D641C9"/>
    <w:rsid w:val="47A20F2C"/>
    <w:rsid w:val="51A4008C"/>
    <w:rsid w:val="5ABD7792"/>
    <w:rsid w:val="5B7A3E52"/>
    <w:rsid w:val="5CC3355C"/>
    <w:rsid w:val="5D7F0889"/>
    <w:rsid w:val="5F35347E"/>
    <w:rsid w:val="77A2369A"/>
    <w:rsid w:val="78367350"/>
    <w:rsid w:val="7B9A2C61"/>
    <w:rsid w:val="7C9C44FE"/>
    <w:rsid w:val="7D95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sz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next w:val="2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semiHidden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宋体" w:hAnsi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752</Words>
  <Characters>1525</Characters>
  <Lines>15</Lines>
  <Paragraphs>4</Paragraphs>
  <TotalTime>9</TotalTime>
  <ScaleCrop>false</ScaleCrop>
  <LinksUpToDate>false</LinksUpToDate>
  <CharactersWithSpaces>1586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2022-07-07T02:34:00Z</dcterms:created>
  <dc:creator>Administrator</dc:creator>
  <cp:lastModifiedBy>Administrator</cp:lastModifiedBy>
  <cp:lastPrinted>2022-05-16T05:00:00Z</cp:lastPrinted>
  <dcterms:modified xsi:type="dcterms:W3CDTF">2024-08-20T22:16:46Z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57F0FD2AFEBB4EF090E4E9D0D30D4BF9_13</vt:lpwstr>
  </property>
</Properties>
</file>