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E0BC2">
      <w:pPr>
        <w:keepNext w:val="0"/>
        <w:keepLines w:val="0"/>
        <w:pageBreakBefore w:val="0"/>
        <w:wordWrap/>
        <w:topLinePunct w:val="0"/>
        <w:bidi w:val="0"/>
        <w:spacing w:line="360" w:lineRule="auto"/>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需求明细表</w:t>
      </w:r>
    </w:p>
    <w:tbl>
      <w:tblPr>
        <w:tblStyle w:val="9"/>
        <w:tblpPr w:leftFromText="180" w:rightFromText="180" w:vertAnchor="text" w:horzAnchor="page" w:tblpXSpec="center" w:tblpY="291"/>
        <w:tblOverlap w:val="never"/>
        <w:tblW w:w="47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5"/>
        <w:gridCol w:w="2426"/>
        <w:gridCol w:w="5560"/>
        <w:gridCol w:w="760"/>
        <w:gridCol w:w="1094"/>
        <w:gridCol w:w="1466"/>
        <w:gridCol w:w="1611"/>
      </w:tblGrid>
      <w:tr w14:paraId="1D02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8" w:hRule="atLeast"/>
          <w:jc w:val="center"/>
        </w:trPr>
        <w:tc>
          <w:tcPr>
            <w:tcW w:w="407" w:type="pct"/>
            <w:shd w:val="clear" w:color="auto" w:fill="auto"/>
            <w:vAlign w:val="center"/>
          </w:tcPr>
          <w:p w14:paraId="70A19343">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标段</w:t>
            </w:r>
          </w:p>
        </w:tc>
        <w:tc>
          <w:tcPr>
            <w:tcW w:w="862" w:type="pct"/>
            <w:shd w:val="clear" w:color="auto" w:fill="auto"/>
            <w:vAlign w:val="center"/>
          </w:tcPr>
          <w:p w14:paraId="363CED76">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标段名称</w:t>
            </w:r>
          </w:p>
        </w:tc>
        <w:tc>
          <w:tcPr>
            <w:tcW w:w="1976" w:type="pct"/>
            <w:shd w:val="clear" w:color="auto" w:fill="auto"/>
            <w:vAlign w:val="top"/>
          </w:tcPr>
          <w:p w14:paraId="77168028">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物料描述</w:t>
            </w:r>
          </w:p>
        </w:tc>
        <w:tc>
          <w:tcPr>
            <w:tcW w:w="270" w:type="pct"/>
            <w:shd w:val="clear" w:color="auto" w:fill="auto"/>
            <w:vAlign w:val="center"/>
          </w:tcPr>
          <w:p w14:paraId="3BF505F6">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单位</w:t>
            </w:r>
          </w:p>
        </w:tc>
        <w:tc>
          <w:tcPr>
            <w:tcW w:w="388" w:type="pct"/>
            <w:shd w:val="clear" w:color="auto" w:fill="auto"/>
            <w:vAlign w:val="center"/>
          </w:tcPr>
          <w:p w14:paraId="2E97D421">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采购数量</w:t>
            </w:r>
          </w:p>
        </w:tc>
        <w:tc>
          <w:tcPr>
            <w:tcW w:w="521" w:type="pct"/>
            <w:shd w:val="clear" w:color="auto" w:fill="auto"/>
            <w:vAlign w:val="center"/>
          </w:tcPr>
          <w:p w14:paraId="7FF209CA">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最高限价(元)</w:t>
            </w:r>
          </w:p>
        </w:tc>
        <w:tc>
          <w:tcPr>
            <w:tcW w:w="572" w:type="pct"/>
            <w:shd w:val="clear" w:color="auto" w:fill="auto"/>
            <w:vAlign w:val="center"/>
          </w:tcPr>
          <w:p w14:paraId="32594F20">
            <w:pPr>
              <w:keepNext w:val="0"/>
              <w:keepLines w:val="0"/>
              <w:suppressLineNumbers w:val="0"/>
              <w:spacing w:before="0" w:beforeAutospacing="0" w:after="0" w:afterAutospacing="0"/>
              <w:ind w:left="0" w:right="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拟定供应商</w:t>
            </w:r>
          </w:p>
        </w:tc>
      </w:tr>
      <w:tr w14:paraId="5D41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407" w:type="pct"/>
            <w:shd w:val="clear" w:color="auto" w:fill="auto"/>
            <w:vAlign w:val="center"/>
          </w:tcPr>
          <w:p w14:paraId="01DE9658">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第1标段</w:t>
            </w:r>
          </w:p>
        </w:tc>
        <w:tc>
          <w:tcPr>
            <w:tcW w:w="862" w:type="pct"/>
            <w:shd w:val="clear" w:color="auto" w:fill="auto"/>
            <w:vAlign w:val="center"/>
          </w:tcPr>
          <w:p w14:paraId="62AD7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29米高空作业车维修维护服务</w:t>
            </w:r>
          </w:p>
        </w:tc>
        <w:tc>
          <w:tcPr>
            <w:tcW w:w="1976" w:type="pct"/>
            <w:shd w:val="clear" w:color="auto" w:fill="auto"/>
            <w:noWrap/>
            <w:vAlign w:val="center"/>
          </w:tcPr>
          <w:p w14:paraId="577BDA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现有1辆2019年购置29米高空作业车，目前已服役5年，未进行返厂检修，斗臂车在使用过程中出现大臂无法动作，车体大臂伸出延迟，支腿伸出传感器接触不良等情况，经检查发现故障为大臂内部拖链支撑多处断裂、行程限位开关损坏等情况，导致内部传感器信号线及电缆弯折、破损，信号无法传输，需返厂进行检查、维修并出具检修报告。</w:t>
            </w:r>
          </w:p>
        </w:tc>
        <w:tc>
          <w:tcPr>
            <w:tcW w:w="270" w:type="pct"/>
            <w:shd w:val="clear" w:color="auto" w:fill="auto"/>
            <w:noWrap/>
            <w:vAlign w:val="center"/>
          </w:tcPr>
          <w:p w14:paraId="1A1C9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项</w:t>
            </w:r>
          </w:p>
        </w:tc>
        <w:tc>
          <w:tcPr>
            <w:tcW w:w="388" w:type="pct"/>
            <w:shd w:val="clear" w:color="auto" w:fill="auto"/>
            <w:noWrap/>
            <w:vAlign w:val="center"/>
          </w:tcPr>
          <w:p w14:paraId="75BC75B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 </w:t>
            </w:r>
          </w:p>
        </w:tc>
        <w:tc>
          <w:tcPr>
            <w:tcW w:w="521" w:type="pct"/>
            <w:shd w:val="clear" w:color="auto" w:fill="auto"/>
            <w:vAlign w:val="center"/>
          </w:tcPr>
          <w:p w14:paraId="73C6F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124835.00 </w:t>
            </w:r>
          </w:p>
        </w:tc>
        <w:tc>
          <w:tcPr>
            <w:tcW w:w="572" w:type="pct"/>
            <w:shd w:val="clear" w:color="auto" w:fill="auto"/>
            <w:vAlign w:val="center"/>
          </w:tcPr>
          <w:p w14:paraId="16D10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徐州海伦哲专用车辆股份有限公司</w:t>
            </w:r>
          </w:p>
        </w:tc>
      </w:tr>
      <w:tr w14:paraId="33BA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07" w:type="pct"/>
            <w:shd w:val="clear" w:color="auto" w:fill="auto"/>
            <w:vAlign w:val="center"/>
          </w:tcPr>
          <w:p w14:paraId="08A19826">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第2标段</w:t>
            </w:r>
          </w:p>
        </w:tc>
        <w:tc>
          <w:tcPr>
            <w:tcW w:w="862" w:type="pct"/>
            <w:shd w:val="clear" w:color="auto" w:fill="auto"/>
            <w:vAlign w:val="center"/>
          </w:tcPr>
          <w:p w14:paraId="55E23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内蒙古能源锡西90万千瓦时独立储能工程接入500kV苏尼特变电站电能量远方终端技术支持服务</w:t>
            </w:r>
          </w:p>
        </w:tc>
        <w:tc>
          <w:tcPr>
            <w:tcW w:w="1976" w:type="pct"/>
            <w:shd w:val="clear" w:color="auto" w:fill="auto"/>
            <w:noWrap/>
            <w:vAlign w:val="center"/>
          </w:tcPr>
          <w:p w14:paraId="53B10B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对苏尼特500kV变电站电能量远方终端2024年新能源接入项目提供现场技术调试，并出具调试报告。</w:t>
            </w:r>
          </w:p>
        </w:tc>
        <w:tc>
          <w:tcPr>
            <w:tcW w:w="270" w:type="pct"/>
            <w:shd w:val="clear" w:color="auto" w:fill="auto"/>
            <w:noWrap/>
            <w:vAlign w:val="center"/>
          </w:tcPr>
          <w:p w14:paraId="0F22B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项</w:t>
            </w:r>
          </w:p>
        </w:tc>
        <w:tc>
          <w:tcPr>
            <w:tcW w:w="388" w:type="pct"/>
            <w:shd w:val="clear" w:color="auto" w:fill="auto"/>
            <w:noWrap/>
            <w:vAlign w:val="center"/>
          </w:tcPr>
          <w:p w14:paraId="3C981D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 </w:t>
            </w:r>
          </w:p>
        </w:tc>
        <w:tc>
          <w:tcPr>
            <w:tcW w:w="521" w:type="pct"/>
            <w:shd w:val="clear" w:color="auto" w:fill="auto"/>
            <w:vAlign w:val="center"/>
          </w:tcPr>
          <w:p w14:paraId="6FCC3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15000.00 </w:t>
            </w:r>
          </w:p>
        </w:tc>
        <w:tc>
          <w:tcPr>
            <w:tcW w:w="572" w:type="pct"/>
            <w:shd w:val="clear" w:color="auto" w:fill="auto"/>
            <w:vAlign w:val="center"/>
          </w:tcPr>
          <w:p w14:paraId="58CCEF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北京中科伏瑞电气技术有限公司</w:t>
            </w:r>
          </w:p>
        </w:tc>
      </w:tr>
      <w:tr w14:paraId="539E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407" w:type="pct"/>
            <w:shd w:val="clear" w:color="auto" w:fill="auto"/>
            <w:vAlign w:val="center"/>
          </w:tcPr>
          <w:p w14:paraId="29CFE0D6">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第3标段</w:t>
            </w:r>
          </w:p>
        </w:tc>
        <w:tc>
          <w:tcPr>
            <w:tcW w:w="862" w:type="pct"/>
            <w:shd w:val="clear" w:color="auto" w:fill="auto"/>
            <w:vAlign w:val="center"/>
          </w:tcPr>
          <w:p w14:paraId="68DC50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电动升降机维修服务</w:t>
            </w:r>
          </w:p>
        </w:tc>
        <w:tc>
          <w:tcPr>
            <w:tcW w:w="1976" w:type="pct"/>
            <w:shd w:val="clear" w:color="auto" w:fill="auto"/>
            <w:noWrap/>
            <w:vAlign w:val="center"/>
          </w:tcPr>
          <w:p w14:paraId="28E637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对电动升降机进行全面维修维护，包括主板完整组件和电源供电系统进行维修等服务，确保该电动升降机正常运行，能够满足作业使用。</w:t>
            </w:r>
          </w:p>
        </w:tc>
        <w:tc>
          <w:tcPr>
            <w:tcW w:w="270" w:type="pct"/>
            <w:shd w:val="clear" w:color="auto" w:fill="auto"/>
            <w:noWrap/>
            <w:vAlign w:val="center"/>
          </w:tcPr>
          <w:p w14:paraId="6C360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项</w:t>
            </w:r>
          </w:p>
        </w:tc>
        <w:tc>
          <w:tcPr>
            <w:tcW w:w="388" w:type="pct"/>
            <w:shd w:val="clear" w:color="auto" w:fill="auto"/>
            <w:noWrap/>
            <w:vAlign w:val="center"/>
          </w:tcPr>
          <w:p w14:paraId="277E469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 </w:t>
            </w:r>
          </w:p>
        </w:tc>
        <w:tc>
          <w:tcPr>
            <w:tcW w:w="521" w:type="pct"/>
            <w:shd w:val="clear" w:color="auto" w:fill="auto"/>
            <w:vAlign w:val="center"/>
          </w:tcPr>
          <w:p w14:paraId="44D6F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13900.00 </w:t>
            </w:r>
          </w:p>
        </w:tc>
        <w:tc>
          <w:tcPr>
            <w:tcW w:w="572" w:type="pct"/>
            <w:shd w:val="clear" w:color="auto" w:fill="auto"/>
            <w:vAlign w:val="center"/>
          </w:tcPr>
          <w:p w14:paraId="4D53D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塞卡尔（北京）工业技术有限公司</w:t>
            </w:r>
          </w:p>
        </w:tc>
      </w:tr>
      <w:tr w14:paraId="6CBF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07" w:type="pct"/>
            <w:shd w:val="clear" w:color="auto" w:fill="auto"/>
            <w:vAlign w:val="center"/>
          </w:tcPr>
          <w:p w14:paraId="0E997FB5">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第4标段</w:t>
            </w:r>
          </w:p>
        </w:tc>
        <w:tc>
          <w:tcPr>
            <w:tcW w:w="862" w:type="pct"/>
            <w:shd w:val="clear" w:color="auto" w:fill="auto"/>
            <w:vAlign w:val="center"/>
          </w:tcPr>
          <w:p w14:paraId="144BA4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X光探伤机维修服务</w:t>
            </w:r>
          </w:p>
        </w:tc>
        <w:tc>
          <w:tcPr>
            <w:tcW w:w="1976" w:type="pct"/>
            <w:shd w:val="clear" w:color="auto" w:fill="auto"/>
            <w:noWrap/>
            <w:vAlign w:val="center"/>
          </w:tcPr>
          <w:p w14:paraId="3BDDC2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对X光探伤机进行维修，确保X光探伤机正常运行，能够满足东苏基建工程使用。</w:t>
            </w:r>
          </w:p>
        </w:tc>
        <w:tc>
          <w:tcPr>
            <w:tcW w:w="270" w:type="pct"/>
            <w:shd w:val="clear" w:color="auto" w:fill="auto"/>
            <w:noWrap/>
            <w:vAlign w:val="center"/>
          </w:tcPr>
          <w:p w14:paraId="50D4C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项</w:t>
            </w:r>
          </w:p>
        </w:tc>
        <w:tc>
          <w:tcPr>
            <w:tcW w:w="388" w:type="pct"/>
            <w:shd w:val="clear" w:color="auto" w:fill="auto"/>
            <w:noWrap/>
            <w:vAlign w:val="center"/>
          </w:tcPr>
          <w:p w14:paraId="2CB9BE5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 </w:t>
            </w:r>
          </w:p>
        </w:tc>
        <w:tc>
          <w:tcPr>
            <w:tcW w:w="521" w:type="pct"/>
            <w:shd w:val="clear" w:color="auto" w:fill="auto"/>
            <w:vAlign w:val="center"/>
          </w:tcPr>
          <w:p w14:paraId="38C94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153500.00 </w:t>
            </w:r>
          </w:p>
        </w:tc>
        <w:tc>
          <w:tcPr>
            <w:tcW w:w="572" w:type="pct"/>
            <w:shd w:val="clear" w:color="auto" w:fill="auto"/>
            <w:vAlign w:val="center"/>
          </w:tcPr>
          <w:p w14:paraId="4436C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河南四达检测技术有限公司</w:t>
            </w:r>
          </w:p>
        </w:tc>
      </w:tr>
      <w:tr w14:paraId="2F58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07" w:type="pct"/>
            <w:shd w:val="clear" w:color="auto" w:fill="auto"/>
            <w:vAlign w:val="center"/>
          </w:tcPr>
          <w:p w14:paraId="46A12398">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合计</w:t>
            </w:r>
          </w:p>
        </w:tc>
        <w:tc>
          <w:tcPr>
            <w:tcW w:w="862" w:type="pct"/>
            <w:shd w:val="clear" w:color="auto" w:fill="auto"/>
            <w:vAlign w:val="center"/>
          </w:tcPr>
          <w:p w14:paraId="444763D7">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1976" w:type="pct"/>
            <w:shd w:val="clear" w:color="auto" w:fill="auto"/>
            <w:noWrap/>
            <w:vAlign w:val="center"/>
          </w:tcPr>
          <w:p w14:paraId="0F38C938">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270" w:type="pct"/>
            <w:shd w:val="clear" w:color="auto" w:fill="auto"/>
            <w:noWrap/>
            <w:vAlign w:val="center"/>
          </w:tcPr>
          <w:p w14:paraId="303651DD">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p>
        </w:tc>
        <w:tc>
          <w:tcPr>
            <w:tcW w:w="388" w:type="pct"/>
            <w:shd w:val="clear" w:color="auto" w:fill="auto"/>
            <w:noWrap/>
            <w:vAlign w:val="center"/>
          </w:tcPr>
          <w:p w14:paraId="40950471">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p>
        </w:tc>
        <w:tc>
          <w:tcPr>
            <w:tcW w:w="521" w:type="pct"/>
            <w:shd w:val="clear" w:color="auto" w:fill="auto"/>
            <w:vAlign w:val="center"/>
          </w:tcPr>
          <w:p w14:paraId="2894CAB0">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i w:val="0"/>
                <w:iCs w:val="0"/>
                <w:color w:val="000000"/>
                <w:kern w:val="0"/>
                <w:sz w:val="24"/>
                <w:szCs w:val="24"/>
                <w:u w:val="none"/>
                <w:lang w:val="en-US" w:eastAsia="zh-CN" w:bidi="ar"/>
              </w:rPr>
              <w:t>307235.00</w:t>
            </w:r>
          </w:p>
        </w:tc>
        <w:tc>
          <w:tcPr>
            <w:tcW w:w="572" w:type="pct"/>
            <w:shd w:val="clear" w:color="auto" w:fill="auto"/>
            <w:vAlign w:val="center"/>
          </w:tcPr>
          <w:p w14:paraId="6BA5C1B4">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p>
        </w:tc>
      </w:tr>
    </w:tbl>
    <w:p w14:paraId="19629EDA">
      <w:pPr>
        <w:pStyle w:val="8"/>
        <w:ind w:left="0" w:leftChars="0" w:firstLine="0" w:firstLineChars="0"/>
        <w:rPr>
          <w:rFonts w:hint="default"/>
          <w:lang w:val="en-US" w:eastAsia="zh-CN"/>
        </w:rPr>
      </w:pPr>
    </w:p>
    <w:p w14:paraId="53C7EC00">
      <w:pPr>
        <w:pStyle w:val="8"/>
        <w:ind w:left="0" w:leftChars="0" w:firstLine="0" w:firstLineChars="0"/>
        <w:rPr>
          <w:rFonts w:hint="default"/>
          <w:b/>
          <w:bCs/>
          <w:lang w:val="en-US" w:eastAsia="zh-CN"/>
        </w:rPr>
        <w:sectPr>
          <w:pgSz w:w="16838" w:h="11905" w:orient="landscape"/>
          <w:pgMar w:top="1134" w:right="1134" w:bottom="1134" w:left="1134" w:header="850" w:footer="992" w:gutter="0"/>
          <w:pgNumType w:fmt="decimal" w:start="1"/>
          <w:cols w:space="0" w:num="1"/>
          <w:rtlGutter w:val="0"/>
          <w:docGrid w:type="lines" w:linePitch="385" w:charSpace="0"/>
        </w:sectPr>
      </w:pPr>
      <w:r>
        <w:rPr>
          <w:rFonts w:hint="default"/>
          <w:b/>
          <w:bCs/>
          <w:lang w:val="en-US" w:eastAsia="zh-CN"/>
        </w:rPr>
        <w:t>如技术规范书中设备到货时间与本表中时间不一致，以本表中到货时间为准。</w:t>
      </w:r>
    </w:p>
    <w:p w14:paraId="17E10188">
      <w:pPr>
        <w:spacing w:line="360" w:lineRule="auto"/>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sz w:val="24"/>
          <w:szCs w:val="24"/>
        </w:rPr>
        <w:t>附件</w:t>
      </w:r>
      <w:r>
        <w:rPr>
          <w:rFonts w:hint="eastAsia" w:asciiTheme="minorEastAsia" w:hAnsiTheme="minorEastAsia" w:eastAsiaTheme="minorEastAsia" w:cstheme="minorEastAsia"/>
          <w:b/>
          <w:bCs/>
          <w:sz w:val="24"/>
          <w:szCs w:val="24"/>
          <w:lang w:val="en-US" w:eastAsia="zh-CN"/>
        </w:rPr>
        <w:t>二：</w:t>
      </w:r>
    </w:p>
    <w:p w14:paraId="30A4343A">
      <w:pPr>
        <w:autoSpaceDE w:val="0"/>
        <w:autoSpaceDN w:val="0"/>
        <w:adjustRightInd w:val="0"/>
        <w:snapToGrid w:val="0"/>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2"/>
          <w:sz w:val="24"/>
          <w:szCs w:val="24"/>
          <w:lang w:bidi="ar"/>
        </w:rPr>
        <w:t>法定代表人授权委托书</w:t>
      </w:r>
    </w:p>
    <w:p w14:paraId="000C858C">
      <w:pPr>
        <w:spacing w:line="360" w:lineRule="auto"/>
        <w:rPr>
          <w:rFonts w:hint="eastAsia" w:asciiTheme="minorEastAsia" w:hAnsiTheme="minorEastAsia" w:eastAsiaTheme="minorEastAsia" w:cstheme="minorEastAsia"/>
          <w:sz w:val="24"/>
          <w:szCs w:val="24"/>
        </w:rPr>
      </w:pPr>
    </w:p>
    <w:p w14:paraId="13C959F9">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本授权声明：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（投标单位名称），为中华人民共和国合法企业，我</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法人名称）系</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（单位名称）的法定代表人，现授权委托我公司员工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（姓名）为我公司</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，以我公司的名义参加你公司组织的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项目（招标编号：            ）</w:t>
      </w:r>
      <w:r>
        <w:rPr>
          <w:rFonts w:hint="eastAsia" w:asciiTheme="minorEastAsia" w:hAnsiTheme="minorEastAsia" w:eastAsiaTheme="minorEastAsia" w:cstheme="minorEastAsia"/>
          <w:sz w:val="24"/>
          <w:szCs w:val="24"/>
          <w:highlight w:val="none"/>
          <w:lang w:val="en-US" w:eastAsia="zh-CN"/>
        </w:rPr>
        <w:t>第</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none"/>
          <w:lang w:val="en-US" w:eastAsia="zh-CN"/>
        </w:rPr>
        <w:t>包</w:t>
      </w:r>
      <w:r>
        <w:rPr>
          <w:rFonts w:hint="eastAsia" w:asciiTheme="minorEastAsia" w:hAnsiTheme="minorEastAsia" w:eastAsiaTheme="minorEastAsia" w:cstheme="minorEastAsia"/>
          <w:sz w:val="24"/>
          <w:szCs w:val="24"/>
        </w:rPr>
        <w:t>的投标活动，授权代表在投标、开标、评标及合同谈判过程中所签署的一切文件和所处理的与之有关的一切事物，本人均予以承认。我公司对</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的签字负全部责任。</w:t>
      </w:r>
    </w:p>
    <w:p w14:paraId="058BBCF2">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在撤消授权的书面通知以前，本授权书一直有效。</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签署的所有文件（在授权书有效期内签署的）不因授权的撤消而失效。</w:t>
      </w:r>
    </w:p>
    <w:p w14:paraId="73B89665">
      <w:pPr>
        <w:keepNext w:val="0"/>
        <w:keepLines w:val="0"/>
        <w:pageBreakBefore w:val="0"/>
        <w:kinsoku/>
        <w:wordWrap/>
        <w:overflowPunct/>
        <w:topLinePunct w:val="0"/>
        <w:autoSpaceDE/>
        <w:autoSpaceDN/>
        <w:bidi w:val="0"/>
        <w:adjustRightInd/>
        <w:spacing w:line="480" w:lineRule="exact"/>
        <w:ind w:firstLine="48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无转委托权。</w:t>
      </w:r>
    </w:p>
    <w:p w14:paraId="78E3E62D">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附：法定代表人和被授权人身份证正反面</w:t>
      </w:r>
    </w:p>
    <w:p w14:paraId="55F384F9">
      <w:pPr>
        <w:keepNext w:val="0"/>
        <w:keepLines w:val="0"/>
        <w:pageBreakBefore w:val="0"/>
        <w:kinsoku/>
        <w:wordWrap/>
        <w:overflowPunct/>
        <w:topLinePunct w:val="0"/>
        <w:autoSpaceDE/>
        <w:autoSpaceDN/>
        <w:bidi w:val="0"/>
        <w:adjustRightInd/>
        <w:snapToGrid w:val="0"/>
        <w:spacing w:line="480" w:lineRule="exact"/>
        <w:ind w:firstLine="560"/>
        <w:textAlignment w:val="auto"/>
        <w:rPr>
          <w:rFonts w:hint="eastAsia" w:asciiTheme="minorEastAsia" w:hAnsiTheme="minorEastAsia" w:eastAsiaTheme="minorEastAsia" w:cstheme="minorEastAsia"/>
          <w:color w:val="000000"/>
          <w:sz w:val="24"/>
          <w:szCs w:val="24"/>
        </w:rPr>
      </w:pPr>
    </w:p>
    <w:p w14:paraId="4603404A">
      <w:pPr>
        <w:keepNext w:val="0"/>
        <w:keepLines w:val="0"/>
        <w:pageBreakBefore w:val="0"/>
        <w:kinsoku/>
        <w:wordWrap/>
        <w:overflowPunct/>
        <w:topLinePunct w:val="0"/>
        <w:autoSpaceDE/>
        <w:autoSpaceDN/>
        <w:bidi w:val="0"/>
        <w:adjustRightInd/>
        <w:snapToGrid w:val="0"/>
        <w:spacing w:line="480" w:lineRule="exact"/>
        <w:ind w:firstLine="560"/>
        <w:textAlignment w:val="auto"/>
        <w:rPr>
          <w:rFonts w:hint="eastAsia" w:asciiTheme="minorEastAsia" w:hAnsiTheme="minorEastAsia" w:eastAsiaTheme="minorEastAsia" w:cstheme="minorEastAsia"/>
          <w:color w:val="000000"/>
          <w:sz w:val="24"/>
          <w:szCs w:val="24"/>
        </w:rPr>
      </w:pPr>
    </w:p>
    <w:p w14:paraId="0B938F0D">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sz w:val="24"/>
          <w:szCs w:val="24"/>
        </w:rPr>
      </w:pPr>
    </w:p>
    <w:p w14:paraId="228AC2C8">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名称：（盖章）</w:t>
      </w:r>
    </w:p>
    <w:p w14:paraId="025A1F85">
      <w:pPr>
        <w:keepNext w:val="0"/>
        <w:keepLines w:val="0"/>
        <w:pageBreakBefore w:val="0"/>
        <w:kinsoku/>
        <w:wordWrap/>
        <w:overflowPunct/>
        <w:topLinePunct w:val="0"/>
        <w:autoSpaceDE/>
        <w:autoSpaceDN/>
        <w:bidi w:val="0"/>
        <w:adjustRightInd/>
        <w:spacing w:line="480" w:lineRule="exact"/>
        <w:ind w:firstLine="3600" w:firstLineChars="15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法定代表人：（签字或印章）</w:t>
      </w:r>
    </w:p>
    <w:p w14:paraId="4D12D797">
      <w:pPr>
        <w:keepNext w:val="0"/>
        <w:keepLines w:val="0"/>
        <w:pageBreakBefore w:val="0"/>
        <w:kinsoku/>
        <w:wordWrap/>
        <w:overflowPunct/>
        <w:topLinePunct w:val="0"/>
        <w:autoSpaceDE/>
        <w:autoSpaceDN/>
        <w:bidi w:val="0"/>
        <w:adjustRightInd/>
        <w:spacing w:line="480" w:lineRule="exact"/>
        <w:ind w:firstLine="3600" w:firstLineChars="15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：（签字）</w:t>
      </w:r>
    </w:p>
    <w:p w14:paraId="4351D575">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签发日期：     年   月  日</w:t>
      </w:r>
    </w:p>
    <w:p w14:paraId="70850D51">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姓名：            性别：          身份证号：</w:t>
      </w:r>
    </w:p>
    <w:p w14:paraId="29B21EEB">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职务：</w:t>
      </w:r>
    </w:p>
    <w:p w14:paraId="47776981">
      <w:pPr>
        <w:keepNext w:val="0"/>
        <w:keepLines w:val="0"/>
        <w:pageBreakBefore w:val="0"/>
        <w:widowControl/>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电话：                    邮箱号：          手机：</w:t>
      </w:r>
    </w:p>
    <w:p w14:paraId="1D306349">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14:paraId="7D348D77">
      <w:pPr>
        <w:pageBreakBefore w:val="0"/>
        <w:kinsoku/>
        <w:overflowPunct/>
        <w:topLinePunct w:val="0"/>
        <w:bidi w:val="0"/>
        <w:spacing w:line="360" w:lineRule="auto"/>
        <w:jc w:val="center"/>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法定代表人身份证明</w:t>
      </w:r>
    </w:p>
    <w:p w14:paraId="4328F99E">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供应商名称：_____________________</w:t>
      </w:r>
    </w:p>
    <w:p w14:paraId="5A92BD0A">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单位性质：_______________________</w:t>
      </w:r>
    </w:p>
    <w:p w14:paraId="2CF06646">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成立时间_______年_______月______日</w:t>
      </w:r>
    </w:p>
    <w:p w14:paraId="453E074C">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经营期限：__________</w:t>
      </w:r>
    </w:p>
    <w:p w14:paraId="620DDD13">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姓名：__________性别：__________年龄：__________职务：__________</w:t>
      </w:r>
    </w:p>
    <w:p w14:paraId="3A74E752">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系________________________（供应商名称）的法定代表人。</w:t>
      </w:r>
    </w:p>
    <w:p w14:paraId="4E329AE6">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附：法定代表人身份证正反面</w:t>
      </w:r>
    </w:p>
    <w:p w14:paraId="24FC1469">
      <w:pPr>
        <w:pageBreakBefore w:val="0"/>
        <w:widowControl/>
        <w:kinsoku/>
        <w:wordWrap w:val="0"/>
        <w:overflowPunct/>
        <w:topLinePunct w:val="0"/>
        <w:bidi w:val="0"/>
        <w:spacing w:line="360" w:lineRule="auto"/>
        <w:ind w:firstLine="132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特此证明；</w:t>
      </w:r>
    </w:p>
    <w:p w14:paraId="29535ECF">
      <w:pPr>
        <w:pageBreakBefore w:val="0"/>
        <w:widowControl/>
        <w:kinsoku/>
        <w:wordWrap w:val="0"/>
        <w:overflowPunct/>
        <w:topLinePunct w:val="0"/>
        <w:bidi w:val="0"/>
        <w:spacing w:line="360" w:lineRule="auto"/>
        <w:ind w:firstLine="360"/>
        <w:jc w:val="right"/>
        <w:rPr>
          <w:rFonts w:hint="eastAsia" w:asciiTheme="minorEastAsia" w:hAnsiTheme="minorEastAsia" w:eastAsiaTheme="minorEastAsia" w:cstheme="minorEastAsia"/>
          <w:kern w:val="0"/>
          <w:sz w:val="24"/>
          <w:szCs w:val="24"/>
          <w:lang w:val="en-US" w:eastAsia="zh-CN" w:bidi="ar-SA"/>
        </w:rPr>
      </w:pPr>
    </w:p>
    <w:p w14:paraId="57802581">
      <w:pPr>
        <w:pageBreakBefore w:val="0"/>
        <w:widowControl/>
        <w:kinsoku/>
        <w:wordWrap w:val="0"/>
        <w:overflowPunct/>
        <w:topLinePunct w:val="0"/>
        <w:bidi w:val="0"/>
        <w:spacing w:line="360" w:lineRule="auto"/>
        <w:ind w:firstLine="360"/>
        <w:jc w:val="righ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kern w:val="0"/>
          <w:sz w:val="24"/>
          <w:szCs w:val="24"/>
          <w:u w:val="single"/>
          <w:lang w:val="en-US" w:eastAsia="zh-CN" w:bidi="ar-SA"/>
        </w:rPr>
        <w:t xml:space="preserve">        </w:t>
      </w:r>
      <w:r>
        <w:rPr>
          <w:rFonts w:hint="eastAsia" w:asciiTheme="minorEastAsia" w:hAnsiTheme="minorEastAsia" w:eastAsiaTheme="minorEastAsia" w:cstheme="minorEastAsia"/>
          <w:sz w:val="24"/>
          <w:szCs w:val="24"/>
        </w:rPr>
        <w:t>（签字或印章）</w:t>
      </w:r>
    </w:p>
    <w:p w14:paraId="416D27DB">
      <w:pPr>
        <w:pageBreakBefore w:val="0"/>
        <w:widowControl/>
        <w:kinsoku/>
        <w:wordWrap/>
        <w:overflowPunct/>
        <w:topLinePunct w:val="0"/>
        <w:bidi w:val="0"/>
        <w:spacing w:line="360" w:lineRule="auto"/>
        <w:ind w:firstLine="360"/>
        <w:jc w:val="righ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供  应  商：</w:t>
      </w:r>
      <w:r>
        <w:rPr>
          <w:rFonts w:hint="eastAsia" w:asciiTheme="minorEastAsia" w:hAnsiTheme="minorEastAsia" w:eastAsiaTheme="minorEastAsia" w:cstheme="minorEastAsia"/>
          <w:kern w:val="0"/>
          <w:sz w:val="24"/>
          <w:szCs w:val="24"/>
          <w:u w:val="single"/>
          <w:lang w:val="en-US" w:eastAsia="zh-CN" w:bidi="ar-SA"/>
        </w:rPr>
        <w:t xml:space="preserve">         </w:t>
      </w:r>
      <w:r>
        <w:rPr>
          <w:rFonts w:hint="eastAsia" w:asciiTheme="minorEastAsia" w:hAnsiTheme="minorEastAsia" w:eastAsiaTheme="minorEastAsia" w:cstheme="minorEastAsia"/>
          <w:kern w:val="0"/>
          <w:sz w:val="24"/>
          <w:szCs w:val="24"/>
          <w:lang w:val="en-US" w:eastAsia="zh-CN" w:bidi="ar-SA"/>
        </w:rPr>
        <w:t xml:space="preserve"> （盖单位章）</w:t>
      </w:r>
    </w:p>
    <w:p w14:paraId="200C80E7">
      <w:pPr>
        <w:pageBreakBefore w:val="0"/>
        <w:widowControl/>
        <w:kinsoku/>
        <w:wordWrap/>
        <w:overflowPunct/>
        <w:topLinePunct w:val="0"/>
        <w:bidi w:val="0"/>
        <w:spacing w:line="360" w:lineRule="auto"/>
        <w:ind w:right="315" w:firstLine="360"/>
        <w:jc w:val="righ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______年______月______日</w:t>
      </w:r>
    </w:p>
    <w:p w14:paraId="7D09160C">
      <w:pPr>
        <w:pStyle w:val="11"/>
        <w:rPr>
          <w:rFonts w:hint="eastAsia" w:asciiTheme="minorEastAsia" w:hAnsiTheme="minorEastAsia" w:eastAsiaTheme="minorEastAsia" w:cstheme="minorEastAsia"/>
          <w:sz w:val="24"/>
          <w:szCs w:val="24"/>
          <w:highlight w:val="none"/>
          <w:lang w:val="en-US" w:eastAsia="zh-CN"/>
        </w:rPr>
      </w:pPr>
    </w:p>
    <w:p w14:paraId="4013B0D6">
      <w:pPr>
        <w:pStyle w:val="11"/>
        <w:rPr>
          <w:rFonts w:hint="eastAsia" w:asciiTheme="minorEastAsia" w:hAnsiTheme="minorEastAsia" w:eastAsiaTheme="minorEastAsia" w:cstheme="minorEastAsia"/>
          <w:sz w:val="24"/>
          <w:szCs w:val="24"/>
          <w:highlight w:val="none"/>
          <w:lang w:val="en-US" w:eastAsia="zh-CN"/>
        </w:rPr>
      </w:pPr>
    </w:p>
    <w:p w14:paraId="2759D8C4">
      <w:pPr>
        <w:pStyle w:val="11"/>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注：如由法定代表人参加投标，只需提供法定代表人身份证明。</w:t>
      </w:r>
    </w:p>
    <w:p w14:paraId="3FF97792">
      <w:pPr>
        <w:pStyle w:val="12"/>
        <w:pageBreakBefore w:val="0"/>
        <w:kinsoku/>
        <w:wordWrap w:val="0"/>
        <w:overflowPunct/>
        <w:topLinePunct w:val="0"/>
        <w:bidi w:val="0"/>
        <w:spacing w:line="360" w:lineRule="auto"/>
        <w:ind w:right="315" w:firstLine="360"/>
        <w:jc w:val="right"/>
        <w:rPr>
          <w:rFonts w:hint="eastAsia" w:asciiTheme="minorEastAsia" w:hAnsiTheme="minorEastAsia" w:eastAsiaTheme="minorEastAsia" w:cstheme="minorEastAsia"/>
          <w:sz w:val="24"/>
          <w:szCs w:val="24"/>
        </w:rPr>
      </w:pPr>
    </w:p>
    <w:p w14:paraId="58C9DFF1">
      <w:pPr>
        <w:pStyle w:val="3"/>
        <w:ind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b/>
          <w:bCs/>
          <w:sz w:val="24"/>
          <w:szCs w:val="24"/>
        </w:rPr>
        <w:t>附件三：</w:t>
      </w:r>
    </w:p>
    <w:p w14:paraId="1C90D073">
      <w:pPr>
        <w:ind w:right="-1372" w:rightChars="-490"/>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1：国家企业信用信息公示系统查询方式</w:t>
      </w:r>
    </w:p>
    <w:p w14:paraId="4C196E90">
      <w:pPr>
        <w:wordWrap w:val="0"/>
        <w:spacing w:line="520" w:lineRule="exact"/>
        <w:rPr>
          <w:rFonts w:hint="eastAsia" w:asciiTheme="minorEastAsia" w:hAnsiTheme="minorEastAsia" w:eastAsiaTheme="minorEastAsia" w:cstheme="minorEastAsia"/>
          <w:sz w:val="24"/>
          <w:szCs w:val="24"/>
        </w:rPr>
      </w:pPr>
    </w:p>
    <w:p w14:paraId="53ED4D81">
      <w:pPr>
        <w:wordWrap w:val="0"/>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1、登录“国家企业信用信息公示系统”网站地址：</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"http://www.gsxt.gov.cn/index.html"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color w:val="333333"/>
          <w:sz w:val="24"/>
          <w:szCs w:val="24"/>
        </w:rPr>
        <w:t>http://www.gsxt.gov.cn/index.html</w:t>
      </w:r>
      <w:r>
        <w:rPr>
          <w:rFonts w:hint="eastAsia" w:asciiTheme="minorEastAsia" w:hAnsiTheme="minorEastAsia" w:eastAsiaTheme="minorEastAsia" w:cstheme="minorEastAsia"/>
          <w:color w:val="333333"/>
          <w:sz w:val="24"/>
          <w:szCs w:val="24"/>
        </w:rPr>
        <w:fldChar w:fldCharType="end"/>
      </w:r>
      <w:r>
        <w:rPr>
          <w:rFonts w:hint="eastAsia" w:asciiTheme="minorEastAsia" w:hAnsiTheme="minorEastAsia" w:eastAsiaTheme="minorEastAsia" w:cstheme="minorEastAsia"/>
          <w:sz w:val="24"/>
          <w:szCs w:val="24"/>
        </w:rPr>
        <w:t>，在查询窗口输入企业名称，点击查询。</w:t>
      </w:r>
    </w:p>
    <w:p w14:paraId="3B6E83DD">
      <w:pPr>
        <w:ind w:firstLine="425"/>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drawing>
          <wp:anchor distT="0" distB="0" distL="114300" distR="114300" simplePos="0" relativeHeight="251659264" behindDoc="0" locked="0" layoutInCell="1" allowOverlap="1">
            <wp:simplePos x="0" y="0"/>
            <wp:positionH relativeFrom="column">
              <wp:posOffset>-52070</wp:posOffset>
            </wp:positionH>
            <wp:positionV relativeFrom="paragraph">
              <wp:posOffset>194945</wp:posOffset>
            </wp:positionV>
            <wp:extent cx="5634355" cy="2705735"/>
            <wp:effectExtent l="0" t="0" r="4445" b="6985"/>
            <wp:wrapTopAndBottom/>
            <wp:docPr id="10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2"/>
                    <pic:cNvPicPr>
                      <a:picLocks noChangeAspect="1"/>
                    </pic:cNvPicPr>
                  </pic:nvPicPr>
                  <pic:blipFill>
                    <a:blip r:embed="rId4" cstate="print"/>
                    <a:stretch>
                      <a:fillRect/>
                    </a:stretch>
                  </pic:blipFill>
                  <pic:spPr>
                    <a:xfrm>
                      <a:off x="0" y="0"/>
                      <a:ext cx="5634355" cy="2705735"/>
                    </a:xfrm>
                    <a:prstGeom prst="rect">
                      <a:avLst/>
                    </a:prstGeom>
                    <a:noFill/>
                    <a:ln>
                      <a:noFill/>
                    </a:ln>
                  </pic:spPr>
                </pic:pic>
              </a:graphicData>
            </a:graphic>
          </wp:anchor>
        </w:drawing>
      </w:r>
    </w:p>
    <w:p w14:paraId="29BF8904">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2、点击进入企业界面。</w:t>
      </w:r>
    </w:p>
    <w:p w14:paraId="43831079">
      <w:pPr>
        <w:ind w:right="-1372" w:rightChars="-490"/>
        <w:jc w:val="left"/>
        <w:rPr>
          <w:rFonts w:hint="eastAsia" w:asciiTheme="minorEastAsia" w:hAnsiTheme="minorEastAsia" w:eastAsiaTheme="minorEastAsia" w:cstheme="minorEastAsia"/>
          <w:kern w:val="0"/>
          <w:sz w:val="24"/>
          <w:szCs w:val="24"/>
        </w:rPr>
      </w:pPr>
    </w:p>
    <w:p w14:paraId="349004A1">
      <w:pPr>
        <w:ind w:right="-1372" w:rightChars="-490"/>
        <w:jc w:val="left"/>
        <w:rPr>
          <w:rFonts w:hint="eastAsia" w:asciiTheme="minorEastAsia" w:hAnsiTheme="minorEastAsia" w:eastAsiaTheme="minorEastAsia" w:cstheme="minorEastAsia"/>
          <w:b/>
          <w:kern w:val="0"/>
          <w:sz w:val="24"/>
          <w:szCs w:val="24"/>
        </w:rPr>
      </w:pPr>
      <w:bookmarkStart w:id="0" w:name="_Toc17064"/>
      <w:bookmarkStart w:id="1" w:name="_Toc5503"/>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column">
              <wp:posOffset>-85725</wp:posOffset>
            </wp:positionH>
            <wp:positionV relativeFrom="paragraph">
              <wp:posOffset>149860</wp:posOffset>
            </wp:positionV>
            <wp:extent cx="5609590" cy="2711450"/>
            <wp:effectExtent l="0" t="0" r="13970" b="1270"/>
            <wp:wrapTopAndBottom/>
            <wp:docPr id="10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3"/>
                    <pic:cNvPicPr>
                      <a:picLocks noChangeAspect="1"/>
                    </pic:cNvPicPr>
                  </pic:nvPicPr>
                  <pic:blipFill>
                    <a:blip r:embed="rId5" cstate="print"/>
                    <a:stretch>
                      <a:fillRect/>
                    </a:stretch>
                  </pic:blipFill>
                  <pic:spPr>
                    <a:xfrm>
                      <a:off x="0" y="0"/>
                      <a:ext cx="5609590" cy="2711450"/>
                    </a:xfrm>
                    <a:prstGeom prst="rect">
                      <a:avLst/>
                    </a:prstGeom>
                    <a:noFill/>
                    <a:ln>
                      <a:noFill/>
                    </a:ln>
                  </pic:spPr>
                </pic:pic>
              </a:graphicData>
            </a:graphic>
          </wp:anchor>
        </w:drawing>
      </w:r>
    </w:p>
    <w:p w14:paraId="70C6BD34">
      <w:pPr>
        <w:rPr>
          <w:rFonts w:hint="eastAsia" w:asciiTheme="minorEastAsia" w:hAnsiTheme="minorEastAsia" w:eastAsiaTheme="minorEastAsia" w:cstheme="minorEastAsia"/>
          <w:b/>
          <w:kern w:val="0"/>
          <w:sz w:val="24"/>
          <w:szCs w:val="24"/>
        </w:rPr>
      </w:pPr>
    </w:p>
    <w:p w14:paraId="130003DB">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1312" behindDoc="0" locked="0" layoutInCell="1" allowOverlap="1">
            <wp:simplePos x="0" y="0"/>
            <wp:positionH relativeFrom="column">
              <wp:posOffset>-367665</wp:posOffset>
            </wp:positionH>
            <wp:positionV relativeFrom="page">
              <wp:posOffset>1365250</wp:posOffset>
            </wp:positionV>
            <wp:extent cx="6273800" cy="3014345"/>
            <wp:effectExtent l="0" t="0" r="5080" b="3175"/>
            <wp:wrapTopAndBottom/>
            <wp:docPr id="10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4"/>
                    <pic:cNvPicPr>
                      <a:picLocks noChangeAspect="1"/>
                    </pic:cNvPicPr>
                  </pic:nvPicPr>
                  <pic:blipFill>
                    <a:blip r:embed="rId6" cstate="print"/>
                    <a:stretch>
                      <a:fillRect/>
                    </a:stretch>
                  </pic:blipFill>
                  <pic:spPr>
                    <a:xfrm>
                      <a:off x="0" y="0"/>
                      <a:ext cx="6273800" cy="301434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3、点击“列入严重违法失信企业名单（黑名单）信息”，查询后截图。</w:t>
      </w:r>
    </w:p>
    <w:p w14:paraId="329A5EE0">
      <w:pPr>
        <w:numPr>
          <w:ilvl w:val="0"/>
          <w:numId w:val="1"/>
        </w:numPr>
        <w:jc w:val="left"/>
        <w:rPr>
          <w:rFonts w:hint="eastAsia" w:asciiTheme="minorEastAsia" w:hAnsiTheme="minorEastAsia" w:eastAsiaTheme="minorEastAsia" w:cstheme="minorEastAsia"/>
          <w:b/>
          <w:kern w:val="0"/>
          <w:sz w:val="24"/>
          <w:szCs w:val="24"/>
        </w:rPr>
        <w:sectPr>
          <w:pgSz w:w="11905" w:h="16838"/>
          <w:pgMar w:top="1134" w:right="1134" w:bottom="1134" w:left="1134" w:header="850" w:footer="992" w:gutter="0"/>
          <w:pgNumType w:fmt="decimal" w:start="1"/>
          <w:cols w:space="0" w:num="1"/>
          <w:rtlGutter w:val="0"/>
          <w:docGrid w:type="lines" w:linePitch="385" w:charSpace="0"/>
        </w:sectPr>
      </w:pPr>
    </w:p>
    <w:bookmarkEnd w:id="0"/>
    <w:bookmarkEnd w:id="1"/>
    <w:p w14:paraId="4D56E841">
      <w:pPr>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2：信用中国查询方式</w:t>
      </w:r>
    </w:p>
    <w:p w14:paraId="292AF832">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1、国家信息中心主办“信用中国”网站地址：http://www.creditchina.gov.cn打开网页后，点击“信用服务”。</w:t>
      </w:r>
    </w:p>
    <w:p w14:paraId="58915F92">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kern w:val="0"/>
          <w:sz w:val="24"/>
          <w:szCs w:val="24"/>
        </w:rPr>
        <w:t>在以下页面中点击“失信被执行人”</w:t>
      </w:r>
    </w:p>
    <w:p w14:paraId="12CC6974">
      <w:pPr>
        <w:ind w:firstLine="48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-55880</wp:posOffset>
            </wp:positionH>
            <wp:positionV relativeFrom="paragraph">
              <wp:posOffset>281940</wp:posOffset>
            </wp:positionV>
            <wp:extent cx="5810885" cy="3295015"/>
            <wp:effectExtent l="0" t="0" r="10795" b="12065"/>
            <wp:wrapTopAndBottom/>
            <wp:docPr id="1055" name="图片 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5" descr="失信"/>
                    <pic:cNvPicPr>
                      <a:picLocks noChangeAspect="1"/>
                    </pic:cNvPicPr>
                  </pic:nvPicPr>
                  <pic:blipFill>
                    <a:blip r:embed="rId7" cstate="print"/>
                    <a:stretch>
                      <a:fillRect/>
                    </a:stretch>
                  </pic:blipFill>
                  <pic:spPr>
                    <a:xfrm>
                      <a:off x="0" y="0"/>
                      <a:ext cx="5810885" cy="3295015"/>
                    </a:xfrm>
                    <a:prstGeom prst="rect">
                      <a:avLst/>
                    </a:prstGeom>
                    <a:noFill/>
                    <a:ln>
                      <a:noFill/>
                    </a:ln>
                  </pic:spPr>
                </pic:pic>
              </a:graphicData>
            </a:graphic>
          </wp:anchor>
        </w:drawing>
      </w:r>
    </w:p>
    <w:p w14:paraId="37E7FB3F">
      <w:pPr>
        <w:ind w:firstLine="420"/>
        <w:rPr>
          <w:rFonts w:hint="eastAsia" w:asciiTheme="minorEastAsia" w:hAnsiTheme="minorEastAsia" w:eastAsiaTheme="minorEastAsia" w:cstheme="minorEastAsia"/>
          <w:sz w:val="24"/>
          <w:szCs w:val="24"/>
        </w:rPr>
      </w:pPr>
    </w:p>
    <w:p w14:paraId="40B42EA2">
      <w:pPr>
        <w:widowControl/>
        <w:autoSpaceDE w:val="0"/>
        <w:autoSpaceDN w:val="0"/>
        <w:snapToGrid w:val="0"/>
        <w:spacing w:line="360" w:lineRule="auto"/>
        <w:ind w:firstLine="480" w:firstLineChars="200"/>
        <w:rPr>
          <w:rFonts w:hint="eastAsia" w:asciiTheme="minorEastAsia" w:hAnsiTheme="minorEastAsia" w:eastAsiaTheme="minorEastAsia" w:cstheme="minorEastAsia"/>
          <w:kern w:val="0"/>
          <w:sz w:val="24"/>
          <w:szCs w:val="24"/>
        </w:rPr>
        <w:sectPr>
          <w:pgSz w:w="11905" w:h="16838"/>
          <w:pgMar w:top="1134" w:right="1134" w:bottom="1134" w:left="1134" w:header="850" w:footer="992" w:gutter="0"/>
          <w:pgNumType w:fmt="decimal"/>
          <w:cols w:space="0" w:num="1"/>
          <w:rtlGutter w:val="0"/>
          <w:docGrid w:type="lines" w:linePitch="385" w:charSpace="0"/>
        </w:sectPr>
      </w:pPr>
    </w:p>
    <w:p w14:paraId="3EBDE7C8">
      <w:pPr>
        <w:widowControl/>
        <w:autoSpaceDE w:val="0"/>
        <w:autoSpaceDN w:val="0"/>
        <w:snapToGrid w:val="0"/>
        <w:spacing w:line="360" w:lineRule="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3、在弹出窗口进入链接网站，在查询窗口输入查询企业名称，将查询结果截图。</w:t>
      </w:r>
    </w:p>
    <w:p w14:paraId="3BCB7EAD">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anchor distT="0" distB="0" distL="114300" distR="114300" simplePos="0" relativeHeight="251663360" behindDoc="0" locked="0" layoutInCell="1" allowOverlap="1">
            <wp:simplePos x="0" y="0"/>
            <wp:positionH relativeFrom="column">
              <wp:posOffset>-171450</wp:posOffset>
            </wp:positionH>
            <wp:positionV relativeFrom="page">
              <wp:posOffset>1252220</wp:posOffset>
            </wp:positionV>
            <wp:extent cx="6148070" cy="4018915"/>
            <wp:effectExtent l="0" t="0" r="8890" b="4445"/>
            <wp:wrapTopAndBottom/>
            <wp:docPr id="10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6"/>
                    <pic:cNvPicPr>
                      <a:picLocks noChangeAspect="1"/>
                    </pic:cNvPicPr>
                  </pic:nvPicPr>
                  <pic:blipFill>
                    <a:blip r:embed="rId8" cstate="print"/>
                    <a:stretch>
                      <a:fillRect/>
                    </a:stretch>
                  </pic:blipFill>
                  <pic:spPr>
                    <a:xfrm>
                      <a:off x="0" y="0"/>
                      <a:ext cx="6148070" cy="4018915"/>
                    </a:xfrm>
                    <a:prstGeom prst="rect">
                      <a:avLst/>
                    </a:prstGeom>
                    <a:noFill/>
                    <a:ln>
                      <a:noFill/>
                    </a:ln>
                  </pic:spPr>
                </pic:pic>
              </a:graphicData>
            </a:graphic>
          </wp:anchor>
        </w:drawing>
      </w:r>
    </w:p>
    <w:p w14:paraId="0038CCB3">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inline distT="0" distB="0" distL="114300" distR="114300">
            <wp:extent cx="5717540" cy="2709545"/>
            <wp:effectExtent l="0" t="0" r="12700" b="3175"/>
            <wp:docPr id="1062" name="图片 6" descr="ac95066bcd34a52ec519881460f2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6" descr="ac95066bcd34a52ec519881460f2cd1"/>
                    <pic:cNvPicPr>
                      <a:picLocks noChangeAspect="1"/>
                    </pic:cNvPicPr>
                  </pic:nvPicPr>
                  <pic:blipFill>
                    <a:blip r:embed="rId9" cstate="print"/>
                    <a:stretch>
                      <a:fillRect/>
                    </a:stretch>
                  </pic:blipFill>
                  <pic:spPr>
                    <a:xfrm>
                      <a:off x="0" y="0"/>
                      <a:ext cx="5717540" cy="2709545"/>
                    </a:xfrm>
                    <a:prstGeom prst="rect">
                      <a:avLst/>
                    </a:prstGeom>
                    <a:noFill/>
                    <a:ln>
                      <a:noFill/>
                    </a:ln>
                  </pic:spPr>
                </pic:pic>
              </a:graphicData>
            </a:graphic>
          </wp:inline>
        </w:drawing>
      </w:r>
    </w:p>
    <w:p w14:paraId="0EEBB714">
      <w:pPr>
        <w:ind w:right="-1372" w:rightChars="-490"/>
        <w:jc w:val="left"/>
        <w:outlineLvl w:val="9"/>
        <w:rPr>
          <w:rFonts w:hint="eastAsia" w:asciiTheme="minorEastAsia" w:hAnsiTheme="minorEastAsia" w:eastAsiaTheme="minorEastAsia" w:cstheme="minorEastAsia"/>
          <w:b/>
          <w:kern w:val="0"/>
          <w:sz w:val="24"/>
          <w:szCs w:val="24"/>
        </w:rPr>
      </w:pPr>
      <w:bookmarkStart w:id="2" w:name="_Toc4949"/>
      <w:bookmarkStart w:id="3" w:name="_Toc9800"/>
      <w:bookmarkStart w:id="4" w:name="_Toc13476"/>
      <w:bookmarkStart w:id="5" w:name="_Toc9085"/>
      <w:bookmarkStart w:id="6" w:name="_Toc32312"/>
      <w:bookmarkStart w:id="7" w:name="_Toc15378"/>
    </w:p>
    <w:p w14:paraId="2562CAA0">
      <w:pP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br w:type="page"/>
      </w:r>
    </w:p>
    <w:bookmarkEnd w:id="2"/>
    <w:bookmarkEnd w:id="3"/>
    <w:bookmarkEnd w:id="4"/>
    <w:bookmarkEnd w:id="5"/>
    <w:bookmarkEnd w:id="6"/>
    <w:bookmarkEnd w:id="7"/>
    <w:p w14:paraId="78740DF1">
      <w:pPr>
        <w:pStyle w:val="8"/>
        <w:ind w:firstLine="0" w:firstLineChars="0"/>
        <w:rPr>
          <w:rFonts w:hint="eastAsia" w:asciiTheme="minorEastAsia" w:hAnsiTheme="minorEastAsia" w:eastAsiaTheme="minorEastAsia" w:cstheme="minorEastAsia"/>
          <w:b/>
          <w:kern w:val="0"/>
          <w:sz w:val="24"/>
          <w:szCs w:val="24"/>
          <w:lang w:val="en-US" w:eastAsia="zh-CN" w:bidi="ar-SA"/>
        </w:rPr>
      </w:pPr>
      <w:r>
        <w:rPr>
          <w:rFonts w:hint="eastAsia" w:asciiTheme="minorEastAsia" w:hAnsiTheme="minorEastAsia" w:eastAsiaTheme="minorEastAsia" w:cstheme="minorEastAsia"/>
          <w:b/>
          <w:kern w:val="0"/>
          <w:sz w:val="24"/>
          <w:szCs w:val="24"/>
          <w:lang w:val="en-US" w:eastAsia="zh-CN" w:bidi="ar-SA"/>
        </w:rPr>
        <w:t>3：“中国裁判文书网”（wenshu.court.gov.cn）站查询截图；</w:t>
      </w:r>
    </w:p>
    <w:p w14:paraId="02D1E266">
      <w:pPr>
        <w:pStyle w:val="13"/>
        <w:spacing w:line="480" w:lineRule="auto"/>
        <w:ind w:firstLine="0" w:firstLineChars="0"/>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1</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供应商</w:t>
      </w:r>
      <w:r>
        <w:rPr>
          <w:rFonts w:hint="eastAsia" w:asciiTheme="minorEastAsia" w:hAnsiTheme="minorEastAsia" w:eastAsiaTheme="minorEastAsia" w:cstheme="minorEastAsia"/>
          <w:b/>
          <w:sz w:val="24"/>
          <w:szCs w:val="24"/>
          <w:lang w:eastAsia="zh-CN"/>
        </w:rPr>
        <w:t>查询</w:t>
      </w:r>
    </w:p>
    <w:p w14:paraId="08FBB99E">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（1）打开“中国裁判文书网”网站（http://wenshu.court.gov.cn/），点击高级检索</w:t>
      </w:r>
    </w:p>
    <w:p w14:paraId="07E706E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（2）在全文检索中输入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全称，并选择“全文”</w:t>
      </w:r>
    </w:p>
    <w:p w14:paraId="2909883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（3）在案由中以此选择“刑事案由”——“贪污贿赂罪”——“行贿罪”</w:t>
      </w:r>
    </w:p>
    <w:p w14:paraId="160CC23A">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（4）点击检索</w:t>
      </w:r>
    </w:p>
    <w:p w14:paraId="3A2F193A">
      <w:pPr>
        <w:spacing w:line="480" w:lineRule="auto"/>
        <w:ind w:firstLine="42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219075</wp:posOffset>
            </wp:positionH>
            <wp:positionV relativeFrom="paragraph">
              <wp:posOffset>107315</wp:posOffset>
            </wp:positionV>
            <wp:extent cx="5684520" cy="2544445"/>
            <wp:effectExtent l="0" t="0" r="0" b="635"/>
            <wp:wrapTopAndBottom/>
            <wp:docPr id="248" name="图片 3"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 descr="45ab02aa1fef87a715d6455d421bb10"/>
                    <pic:cNvPicPr>
                      <a:picLocks noChangeAspect="1"/>
                    </pic:cNvPicPr>
                  </pic:nvPicPr>
                  <pic:blipFill>
                    <a:blip r:embed="rId10"/>
                    <a:stretch>
                      <a:fillRect/>
                    </a:stretch>
                  </pic:blipFill>
                  <pic:spPr>
                    <a:xfrm>
                      <a:off x="0" y="0"/>
                      <a:ext cx="5684520" cy="2544445"/>
                    </a:xfrm>
                    <a:prstGeom prst="rect">
                      <a:avLst/>
                    </a:prstGeom>
                    <a:noFill/>
                    <a:ln>
                      <a:noFill/>
                    </a:ln>
                  </pic:spPr>
                </pic:pic>
              </a:graphicData>
            </a:graphic>
          </wp:anchor>
        </w:drawing>
      </w:r>
    </w:p>
    <w:p w14:paraId="1214C252">
      <w:pPr>
        <w:spacing w:line="480" w:lineRule="auto"/>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6432" behindDoc="0" locked="0" layoutInCell="1" allowOverlap="1">
            <wp:simplePos x="0" y="0"/>
            <wp:positionH relativeFrom="column">
              <wp:posOffset>-162560</wp:posOffset>
            </wp:positionH>
            <wp:positionV relativeFrom="paragraph">
              <wp:posOffset>648970</wp:posOffset>
            </wp:positionV>
            <wp:extent cx="5726430" cy="2671445"/>
            <wp:effectExtent l="0" t="0" r="3810" b="10795"/>
            <wp:wrapTopAndBottom/>
            <wp:docPr id="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
                    <pic:cNvPicPr>
                      <a:picLocks noChangeAspect="1"/>
                    </pic:cNvPicPr>
                  </pic:nvPicPr>
                  <pic:blipFill>
                    <a:blip r:embed="rId11"/>
                    <a:stretch>
                      <a:fillRect/>
                    </a:stretch>
                  </pic:blipFill>
                  <pic:spPr>
                    <a:xfrm>
                      <a:off x="0" y="0"/>
                      <a:ext cx="5726430" cy="267144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截取成功截图如下（须截取到左上角的时间）：</w:t>
      </w:r>
    </w:p>
    <w:p w14:paraId="6FF9E4EC">
      <w:pPr>
        <w:pStyle w:val="13"/>
        <w:spacing w:line="480" w:lineRule="auto"/>
        <w:ind w:firstLine="0" w:firstLineChars="0"/>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lang w:eastAsia="zh-CN"/>
        </w:rPr>
        <w:t>、企业法定代表人</w:t>
      </w:r>
      <w:r>
        <w:rPr>
          <w:rFonts w:hint="eastAsia" w:asciiTheme="minorEastAsia" w:hAnsiTheme="minorEastAsia" w:eastAsiaTheme="minorEastAsia" w:cstheme="minorEastAsia"/>
          <w:b/>
          <w:sz w:val="24"/>
          <w:szCs w:val="24"/>
          <w:highlight w:val="none"/>
          <w:lang w:eastAsia="zh-CN"/>
        </w:rPr>
        <w:t>查询（如需）</w:t>
      </w:r>
    </w:p>
    <w:p w14:paraId="51E69C5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（1）打开“中国裁判文书网”网站（http://wenshu.court.gov.cn/），点击高级检索</w:t>
      </w:r>
    </w:p>
    <w:p w14:paraId="3566A48F">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（2）在全文检索中输入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全称，在“当事人”处输入企业法定代表人姓名，并选择“全文”。</w:t>
      </w:r>
    </w:p>
    <w:p w14:paraId="0C5549DF">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（3）在案由中以此选择“刑事案由”——“贪污贿赂罪”——“行贿罪”</w:t>
      </w:r>
    </w:p>
    <w:p w14:paraId="69CD6EC7">
      <w:pPr>
        <w:ind w:firstLine="4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（4）点击检索</w:t>
      </w:r>
    </w:p>
    <w:p w14:paraId="18FEE34E">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79375</wp:posOffset>
            </wp:positionH>
            <wp:positionV relativeFrom="paragraph">
              <wp:posOffset>38100</wp:posOffset>
            </wp:positionV>
            <wp:extent cx="6104255" cy="2738755"/>
            <wp:effectExtent l="0" t="0" r="6985" b="4445"/>
            <wp:wrapTopAndBottom/>
            <wp:docPr id="250"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5" descr="f5b14ce5b99dfb7ae8af5d4b4f2a68a"/>
                    <pic:cNvPicPr>
                      <a:picLocks noChangeAspect="1"/>
                    </pic:cNvPicPr>
                  </pic:nvPicPr>
                  <pic:blipFill>
                    <a:blip r:embed="rId12"/>
                    <a:stretch>
                      <a:fillRect/>
                    </a:stretch>
                  </pic:blipFill>
                  <pic:spPr>
                    <a:xfrm>
                      <a:off x="0" y="0"/>
                      <a:ext cx="6104255" cy="273875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）截取成功截图如下（须截取到左上角的时间）：</w:t>
      </w:r>
      <w:r>
        <w:rPr>
          <w:rFonts w:hint="eastAsia" w:asciiTheme="minorEastAsia" w:hAnsiTheme="minorEastAsia" w:eastAsiaTheme="minorEastAsia" w:cstheme="minorEastAsia"/>
          <w:sz w:val="24"/>
          <w:szCs w:val="24"/>
        </w:rPr>
        <w:drawing>
          <wp:inline distT="0" distB="0" distL="114300" distR="114300">
            <wp:extent cx="5737225" cy="1986280"/>
            <wp:effectExtent l="0" t="0" r="8255" b="10160"/>
            <wp:docPr id="2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
                    <pic:cNvPicPr>
                      <a:picLocks noChangeAspect="1"/>
                    </pic:cNvPicPr>
                  </pic:nvPicPr>
                  <pic:blipFill>
                    <a:blip r:embed="rId13"/>
                    <a:stretch>
                      <a:fillRect/>
                    </a:stretch>
                  </pic:blipFill>
                  <pic:spPr>
                    <a:xfrm>
                      <a:off x="0" y="0"/>
                      <a:ext cx="5737225" cy="1986280"/>
                    </a:xfrm>
                    <a:prstGeom prst="rect">
                      <a:avLst/>
                    </a:prstGeom>
                    <a:noFill/>
                    <a:ln>
                      <a:noFill/>
                    </a:ln>
                  </pic:spPr>
                </pic:pic>
              </a:graphicData>
            </a:graphic>
          </wp:inline>
        </w:drawing>
      </w:r>
    </w:p>
    <w:p w14:paraId="79F7DD75">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br w:type="page"/>
      </w:r>
    </w:p>
    <w:p w14:paraId="79A62824">
      <w:pPr>
        <w:spacing w:line="360" w:lineRule="auto"/>
        <w:rPr>
          <w:rFonts w:hint="eastAsia" w:asciiTheme="minorEastAsia" w:hAnsiTheme="minorEastAsia" w:eastAsiaTheme="minorEastAsia" w:cstheme="minorEastAsia"/>
          <w:b/>
          <w:kern w:val="0"/>
          <w:sz w:val="24"/>
          <w:szCs w:val="24"/>
          <w:lang w:eastAsia="zh-CN"/>
        </w:rPr>
      </w:pPr>
      <w:r>
        <w:rPr>
          <w:rFonts w:hint="eastAsia" w:asciiTheme="minorEastAsia" w:hAnsiTheme="minorEastAsia" w:eastAsiaTheme="minorEastAsia" w:cstheme="minorEastAsia"/>
          <w:b/>
          <w:bCs/>
          <w:sz w:val="24"/>
          <w:szCs w:val="24"/>
        </w:rPr>
        <w:t>附件</w:t>
      </w:r>
      <w:r>
        <w:rPr>
          <w:rFonts w:hint="eastAsia" w:asciiTheme="minorEastAsia" w:hAnsiTheme="minorEastAsia" w:eastAsiaTheme="minorEastAsia" w:cstheme="minorEastAsia"/>
          <w:b/>
          <w:bCs/>
          <w:sz w:val="24"/>
          <w:szCs w:val="24"/>
          <w:lang w:val="en-US" w:eastAsia="zh-CN"/>
        </w:rPr>
        <w:t>四：</w:t>
      </w:r>
    </w:p>
    <w:p w14:paraId="6C69EEE8">
      <w:pPr>
        <w:pStyle w:val="11"/>
        <w:pageBreakBefore w:val="0"/>
        <w:kinsoku/>
        <w:wordWrap/>
        <w:overflowPunct/>
        <w:bidi w:val="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响应真实性承诺书</w:t>
      </w:r>
    </w:p>
    <w:p w14:paraId="56CA4D54">
      <w:pPr>
        <w:spacing w:line="360" w:lineRule="auto"/>
        <w:rPr>
          <w:rFonts w:hint="eastAsia" w:asciiTheme="minorEastAsia" w:hAnsiTheme="minorEastAsia" w:eastAsiaTheme="minorEastAsia" w:cstheme="minorEastAsia"/>
          <w:sz w:val="24"/>
          <w:szCs w:val="24"/>
        </w:rPr>
      </w:pPr>
    </w:p>
    <w:p w14:paraId="4EFBFDF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w:t>
      </w:r>
    </w:p>
    <w:p w14:paraId="08FBD4A3">
      <w:pPr>
        <w:spacing w:line="360" w:lineRule="auto"/>
        <w:ind w:firstLine="3570"/>
        <w:rPr>
          <w:rFonts w:hint="eastAsia" w:asciiTheme="minorEastAsia" w:hAnsiTheme="minorEastAsia" w:eastAsiaTheme="minorEastAsia" w:cstheme="minorEastAsia"/>
          <w:sz w:val="24"/>
          <w:szCs w:val="24"/>
        </w:rPr>
      </w:pPr>
    </w:p>
    <w:p w14:paraId="7DEC16BF">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我公司郑重承诺提交的报名审查资料及</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中提供所有资料等内容均真实有效，并对其所提交的所有资料内容的真实性负责，如有不实，我公司自愿承担由此引发的所有责任及接受相应的处罚。</w:t>
      </w:r>
    </w:p>
    <w:p w14:paraId="6CDB3C13">
      <w:pPr>
        <w:spacing w:line="360" w:lineRule="auto"/>
        <w:ind w:firstLine="3570"/>
        <w:rPr>
          <w:rFonts w:hint="eastAsia" w:asciiTheme="minorEastAsia" w:hAnsiTheme="minorEastAsia" w:eastAsiaTheme="minorEastAsia" w:cstheme="minorEastAsia"/>
          <w:sz w:val="24"/>
          <w:szCs w:val="24"/>
        </w:rPr>
      </w:pPr>
    </w:p>
    <w:p w14:paraId="4C90AC48">
      <w:pPr>
        <w:spacing w:line="360" w:lineRule="auto"/>
        <w:ind w:firstLine="3570"/>
        <w:rPr>
          <w:rFonts w:hint="eastAsia" w:asciiTheme="minorEastAsia" w:hAnsiTheme="minorEastAsia" w:eastAsiaTheme="minorEastAsia" w:cstheme="minorEastAsia"/>
          <w:sz w:val="24"/>
          <w:szCs w:val="24"/>
        </w:rPr>
      </w:pPr>
    </w:p>
    <w:p w14:paraId="305229BB">
      <w:pPr>
        <w:spacing w:line="360" w:lineRule="auto"/>
        <w:ind w:firstLine="3570"/>
        <w:rPr>
          <w:rFonts w:hint="eastAsia" w:asciiTheme="minorEastAsia" w:hAnsiTheme="minorEastAsia" w:eastAsiaTheme="minorEastAsia" w:cstheme="minorEastAsia"/>
          <w:sz w:val="24"/>
          <w:szCs w:val="24"/>
        </w:rPr>
      </w:pPr>
    </w:p>
    <w:p w14:paraId="752167E7">
      <w:pPr>
        <w:spacing w:line="360" w:lineRule="auto"/>
        <w:ind w:firstLine="3570"/>
        <w:rPr>
          <w:rFonts w:hint="eastAsia" w:asciiTheme="minorEastAsia" w:hAnsiTheme="minorEastAsia" w:eastAsiaTheme="minorEastAsia" w:cstheme="minorEastAsia"/>
          <w:sz w:val="24"/>
          <w:szCs w:val="24"/>
        </w:rPr>
      </w:pPr>
    </w:p>
    <w:p w14:paraId="47452E77">
      <w:pPr>
        <w:spacing w:line="360" w:lineRule="auto"/>
        <w:ind w:firstLine="3570"/>
        <w:rPr>
          <w:rFonts w:hint="eastAsia" w:asciiTheme="minorEastAsia" w:hAnsiTheme="minorEastAsia" w:eastAsiaTheme="minorEastAsia" w:cstheme="minorEastAsia"/>
          <w:sz w:val="24"/>
          <w:szCs w:val="24"/>
        </w:rPr>
      </w:pPr>
    </w:p>
    <w:p w14:paraId="5A975C31">
      <w:pPr>
        <w:spacing w:line="360" w:lineRule="auto"/>
        <w:ind w:firstLine="3570"/>
        <w:rPr>
          <w:rFonts w:hint="eastAsia" w:asciiTheme="minorEastAsia" w:hAnsiTheme="minorEastAsia" w:eastAsiaTheme="minorEastAsia" w:cstheme="minorEastAsia"/>
          <w:sz w:val="24"/>
          <w:szCs w:val="24"/>
        </w:rPr>
      </w:pPr>
    </w:p>
    <w:p w14:paraId="3D17F734">
      <w:pPr>
        <w:spacing w:line="360" w:lineRule="auto"/>
        <w:ind w:firstLine="3570"/>
        <w:rPr>
          <w:rFonts w:hint="eastAsia" w:asciiTheme="minorEastAsia" w:hAnsiTheme="minorEastAsia" w:eastAsiaTheme="minorEastAsia" w:cstheme="minorEastAsia"/>
          <w:sz w:val="24"/>
          <w:szCs w:val="24"/>
        </w:rPr>
      </w:pPr>
    </w:p>
    <w:p w14:paraId="13B0E332">
      <w:pPr>
        <w:spacing w:line="360" w:lineRule="auto"/>
        <w:ind w:firstLine="3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（盖单位章）</w:t>
      </w:r>
    </w:p>
    <w:p w14:paraId="67E2263A">
      <w:pPr>
        <w:spacing w:line="360" w:lineRule="auto"/>
        <w:ind w:firstLine="357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______年_____月______日</w:t>
      </w:r>
    </w:p>
    <w:p w14:paraId="65EB1D2A">
      <w:bookmarkStart w:id="8" w:name="_GoBack"/>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D"/>
    <w:multiLevelType w:val="multilevel"/>
    <w:tmpl w:val="0000001D"/>
    <w:lvl w:ilvl="0" w:tentative="0">
      <w:start w:val="2"/>
      <w:numFmt w:val="upperLetter"/>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zBlN2IwM2UxMzE2MjBmOWU0OTNjMmNlYTY5ODkifQ=="/>
  </w:docVars>
  <w:rsids>
    <w:rsidRoot w:val="32982329"/>
    <w:rsid w:val="32982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customStyle="1" w:styleId="2">
    <w:name w:val="BodyText1I2"/>
    <w:basedOn w:val="1"/>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styleId="3">
    <w:name w:val="Normal Indent"/>
    <w:basedOn w:val="1"/>
    <w:next w:val="1"/>
    <w:qFormat/>
    <w:uiPriority w:val="0"/>
    <w:pPr>
      <w:ind w:firstLine="420"/>
    </w:pPr>
  </w:style>
  <w:style w:type="paragraph" w:styleId="4">
    <w:name w:val="Body Text Indent"/>
    <w:basedOn w:val="1"/>
    <w:next w:val="5"/>
    <w:qFormat/>
    <w:uiPriority w:val="0"/>
    <w:pPr>
      <w:ind w:firstLine="444"/>
    </w:pPr>
    <w:rPr>
      <w:b/>
      <w:sz w:val="24"/>
    </w:rPr>
  </w:style>
  <w:style w:type="paragraph" w:customStyle="1" w:styleId="5">
    <w:name w:val="p16"/>
    <w:basedOn w:val="1"/>
    <w:next w:val="6"/>
    <w:qFormat/>
    <w:uiPriority w:val="0"/>
    <w:pPr>
      <w:widowControl/>
      <w:spacing w:line="400" w:lineRule="atLeast"/>
    </w:pPr>
    <w:rPr>
      <w:kern w:val="0"/>
      <w:sz w:val="24"/>
    </w:rPr>
  </w:style>
  <w:style w:type="paragraph" w:styleId="6">
    <w:name w:val="toc 2"/>
    <w:basedOn w:val="1"/>
    <w:next w:val="1"/>
    <w:qFormat/>
    <w:uiPriority w:val="0"/>
    <w:pPr>
      <w:tabs>
        <w:tab w:val="right" w:leader="dot" w:pos="9231"/>
      </w:tabs>
      <w:spacing w:line="360" w:lineRule="auto"/>
    </w:pPr>
  </w:style>
  <w:style w:type="paragraph" w:styleId="7">
    <w:name w:val="footer"/>
    <w:basedOn w:val="1"/>
    <w:next w:val="1"/>
    <w:qFormat/>
    <w:uiPriority w:val="99"/>
    <w:pPr>
      <w:tabs>
        <w:tab w:val="center" w:pos="4153"/>
        <w:tab w:val="right" w:pos="8306"/>
      </w:tabs>
      <w:snapToGrid w:val="0"/>
      <w:jc w:val="left"/>
    </w:pPr>
    <w:rPr>
      <w:rFonts w:eastAsia="宋体"/>
      <w:kern w:val="2"/>
      <w:sz w:val="18"/>
      <w:lang w:val="en-US" w:eastAsia="zh-CN" w:bidi="ar-SA"/>
    </w:rPr>
  </w:style>
  <w:style w:type="paragraph" w:styleId="8">
    <w:name w:val="Body Text First Indent 2"/>
    <w:basedOn w:val="4"/>
    <w:next w:val="1"/>
    <w:qFormat/>
    <w:uiPriority w:val="0"/>
    <w:pPr>
      <w:spacing w:after="120"/>
      <w:ind w:left="420" w:firstLine="420"/>
    </w:pPr>
    <w:rPr>
      <w:b w:val="0"/>
      <w:sz w:val="21"/>
      <w:szCs w:val="24"/>
    </w:rPr>
  </w:style>
  <w:style w:type="paragraph" w:customStyle="1" w:styleId="11">
    <w:name w:val="无间隔1"/>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
    <w:name w:val="p0"/>
    <w:basedOn w:val="1"/>
    <w:next w:val="1"/>
    <w:qFormat/>
    <w:uiPriority w:val="0"/>
    <w:pPr>
      <w:widowControl/>
    </w:pPr>
    <w:rPr>
      <w:kern w:val="0"/>
      <w:szCs w:val="20"/>
    </w:rPr>
  </w:style>
  <w:style w:type="paragraph" w:customStyle="1" w:styleId="13">
    <w:name w:val="_Style 6"/>
    <w:basedOn w:val="1"/>
    <w:next w:val="14"/>
    <w:qFormat/>
    <w:uiPriority w:val="34"/>
    <w:pPr>
      <w:spacing w:line="360" w:lineRule="auto"/>
      <w:ind w:firstLine="420" w:firstLineChars="200"/>
      <w:jc w:val="left"/>
    </w:pPr>
    <w:rPr>
      <w:rFonts w:ascii="宋体" w:hAnsi="宋体" w:eastAsia="宋体" w:cs="宋体"/>
      <w:kern w:val="0"/>
      <w:szCs w:val="21"/>
      <w:lang w:eastAsia="en-US"/>
    </w:rPr>
  </w:style>
  <w:style w:type="paragraph" w:customStyle="1" w:styleId="14">
    <w:name w:val="List Paragraph"/>
    <w:basedOn w:val="1"/>
    <w:qFormat/>
    <w:uiPriority w:val="0"/>
    <w:pPr>
      <w:topLinePunct w:val="0"/>
      <w:ind w:left="1134" w:firstLine="6"/>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2024-10-14T07:54:00Z</dcterms:created>
  <dc:creator>WPS_1496299590</dc:creator>
  <cp:lastModifiedBy>WPS_1496299590</cp:lastModifiedBy>
  <dcterms:modified xsi:type="dcterms:W3CDTF">2024-10-14T07:54:37Z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8159C7AB44E94126A6F9501B46E1914E_11</vt:lpwstr>
  </property>
</Properties>
</file>