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E604C">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72B5A942">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2024年--2026年前期工作服务框架招标</w:t>
      </w:r>
      <w:r>
        <w:rPr>
          <w:rFonts w:hint="eastAsia" w:ascii="宋体" w:hAnsi="宋体" w:eastAsia="宋体" w:cs="宋体"/>
          <w:b/>
          <w:bCs/>
          <w:sz w:val="28"/>
          <w:szCs w:val="28"/>
          <w:lang w:val="en-US" w:eastAsia="zh-CN"/>
        </w:rPr>
        <w:t>招标公告</w:t>
      </w:r>
    </w:p>
    <w:p w14:paraId="481BF368">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8406238"/>
      <w:bookmarkStart w:id="1" w:name="_Toc54632629"/>
      <w:bookmarkStart w:id="2" w:name="_Toc13888"/>
      <w:bookmarkStart w:id="3" w:name="_Toc495644242"/>
      <w:bookmarkStart w:id="4" w:name="_Toc1489"/>
      <w:bookmarkStart w:id="5" w:name="_Toc13556"/>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14:paraId="51E4B2B8">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内蒙古电力（集团）有限责任公司薛家湾供电分公司2024年--2026年前期工作服务框架招标</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公开招标</w:t>
      </w:r>
      <w:r>
        <w:rPr>
          <w:rFonts w:hint="eastAsia" w:ascii="宋体" w:hAnsi="宋体" w:eastAsia="宋体" w:cs="宋体"/>
          <w:color w:val="auto"/>
          <w:sz w:val="24"/>
          <w:szCs w:val="24"/>
        </w:rPr>
        <w:t>。现将有关事宜公告如下：</w:t>
      </w:r>
    </w:p>
    <w:p w14:paraId="4D7F3D25">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564"/>
      <w:bookmarkStart w:id="7" w:name="_Toc495644243"/>
      <w:bookmarkStart w:id="8" w:name="_Toc22876"/>
      <w:bookmarkStart w:id="9" w:name="_Toc13446"/>
      <w:bookmarkStart w:id="10" w:name="_Toc58406239"/>
      <w:bookmarkStart w:id="11" w:name="_Toc54632630"/>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14:paraId="5D08EC5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highlight w:val="none"/>
          <w:lang w:eastAsia="zh-CN"/>
        </w:rPr>
        <w:t>2.1招标项目编号:BHZB-FW-202403071</w:t>
      </w:r>
    </w:p>
    <w:p w14:paraId="5343952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招标项目</w:t>
      </w:r>
      <w:r>
        <w:rPr>
          <w:rFonts w:hint="eastAsia" w:ascii="宋体" w:hAnsi="宋体" w:eastAsia="宋体" w:cs="宋体"/>
          <w:color w:val="auto"/>
          <w:sz w:val="24"/>
          <w:szCs w:val="24"/>
          <w:highlight w:val="none"/>
        </w:rPr>
        <w:t>名称：</w:t>
      </w:r>
      <w:r>
        <w:rPr>
          <w:rFonts w:hint="eastAsia" w:ascii="宋体" w:hAnsi="宋体" w:eastAsia="宋体" w:cs="宋体"/>
          <w:b/>
          <w:bCs/>
          <w:color w:val="auto"/>
          <w:sz w:val="24"/>
          <w:szCs w:val="24"/>
          <w:highlight w:val="none"/>
          <w:u w:val="single"/>
          <w:lang w:eastAsia="zh-CN"/>
        </w:rPr>
        <w:t>内蒙古电力（集团）有限责任公司薛家湾供电分公司2024年--2026年前期工作服务框架招标</w:t>
      </w:r>
    </w:p>
    <w:p w14:paraId="768B0B4A">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3C38372E">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2.3.1第一标段：500千伏电网工程可行性研究报告编制</w:t>
      </w:r>
    </w:p>
    <w:p w14:paraId="167CBCAE">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en-US" w:eastAsia="zh-CN"/>
        </w:rPr>
        <w:t>标段：10千伏及以下配电网工程可行性研究报告编制</w:t>
      </w:r>
    </w:p>
    <w:p w14:paraId="6647A303">
      <w:pPr>
        <w:keepNext w:val="0"/>
        <w:keepLines w:val="0"/>
        <w:pageBreakBefore w:val="0"/>
        <w:widowControl w:val="0"/>
        <w:kinsoku/>
        <w:wordWrap/>
        <w:overflowPunct/>
        <w:topLinePunct w:val="0"/>
        <w:autoSpaceDE/>
        <w:autoSpaceDN/>
        <w:bidi w:val="0"/>
        <w:adjustRightInd/>
        <w:snapToGrid/>
        <w:spacing w:line="360" w:lineRule="auto"/>
        <w:ind w:right="0" w:rightChars="0" w:firstLine="964" w:firstLineChars="4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2.3.3第三标段：35千伏及以上电网工程可行性研究报告编制</w:t>
      </w:r>
    </w:p>
    <w:p w14:paraId="008F5569">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lang w:val="en-US" w:eastAsia="zh-CN"/>
        </w:rPr>
        <w:t>标段：环境影响评价</w:t>
      </w:r>
    </w:p>
    <w:p w14:paraId="0F97FC4F">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lang w:val="en-US" w:eastAsia="zh-CN"/>
        </w:rPr>
        <w:t>标段：水土保持方案编制</w:t>
      </w:r>
    </w:p>
    <w:p w14:paraId="439589CE">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lang w:val="en-US" w:eastAsia="zh-CN"/>
        </w:rPr>
        <w:t>标段：地质灾害评估</w:t>
      </w:r>
      <w:bookmarkStart w:id="63" w:name="_GoBack"/>
      <w:bookmarkEnd w:id="63"/>
    </w:p>
    <w:p w14:paraId="0E94C8C1">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lang w:val="en-US" w:eastAsia="zh-CN"/>
        </w:rPr>
        <w:t>标段：压覆矿产评估</w:t>
      </w:r>
    </w:p>
    <w:p w14:paraId="48877573">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lang w:val="en-US" w:eastAsia="zh-CN"/>
        </w:rPr>
        <w:t>标段：防洪影响评估</w:t>
      </w:r>
    </w:p>
    <w:p w14:paraId="5A6D770E">
      <w:pPr>
        <w:pStyle w:val="2"/>
        <w:keepNext w:val="0"/>
        <w:keepLines w:val="0"/>
        <w:pageBreakBefore w:val="0"/>
        <w:widowControl w:val="0"/>
        <w:kinsoku/>
        <w:wordWrap/>
        <w:overflowPunct/>
        <w:topLinePunct w:val="0"/>
        <w:autoSpaceDE/>
        <w:autoSpaceDN/>
        <w:bidi w:val="0"/>
        <w:adjustRightInd/>
        <w:snapToGrid/>
        <w:spacing w:after="0" w:line="360" w:lineRule="auto"/>
        <w:ind w:firstLine="537" w:firstLineChars="22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lang w:val="en-US" w:eastAsia="zh-CN"/>
        </w:rPr>
        <w:t>第</w:t>
      </w:r>
      <w:r>
        <w:rPr>
          <w:rFonts w:hint="eastAsia" w:ascii="宋体" w:hAnsi="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lang w:val="en-US" w:eastAsia="zh-CN"/>
        </w:rPr>
        <w:t>标段：文物勘探及评估</w:t>
      </w:r>
    </w:p>
    <w:p w14:paraId="3C24DD72">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内蒙古电力（集团）有限责任公司薛家湾供电分公司2024年--2026年前期工作服务框架招标，具体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详见招标文件。</w:t>
      </w:r>
    </w:p>
    <w:p w14:paraId="11BC182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73B8FF2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shd w:val="clear" w:color="auto" w:fill="auto"/>
          <w:lang w:eastAsia="zh-CN"/>
        </w:rPr>
        <w:t>人指定地点</w:t>
      </w:r>
    </w:p>
    <w:p w14:paraId="04E1924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w:t>
      </w:r>
      <w:r>
        <w:rPr>
          <w:rFonts w:hint="eastAsia" w:ascii="宋体" w:hAnsi="宋体" w:eastAsia="宋体" w:cs="宋体"/>
          <w:color w:val="auto"/>
          <w:sz w:val="24"/>
          <w:szCs w:val="24"/>
          <w:highlight w:val="none"/>
          <w:lang w:eastAsia="zh-CN"/>
        </w:rPr>
        <w:t>招标</w:t>
      </w:r>
      <w:r>
        <w:rPr>
          <w:rFonts w:hint="eastAsia" w:ascii="宋体" w:hAnsi="宋体" w:eastAsia="宋体" w:cs="宋体"/>
          <w:bCs/>
          <w:color w:val="auto"/>
          <w:sz w:val="24"/>
          <w:szCs w:val="24"/>
          <w:highlight w:val="none"/>
          <w:lang w:val="en-US" w:eastAsia="zh-CN"/>
        </w:rPr>
        <w:t>人要求</w:t>
      </w:r>
    </w:p>
    <w:p w14:paraId="3A1C3CE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70B4251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2.9框架入围家数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197E031C">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招标文件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招标文件</w:t>
      </w:r>
      <w:r>
        <w:rPr>
          <w:rFonts w:hint="eastAsia" w:ascii="宋体" w:hAnsi="宋体" w:eastAsia="宋体" w:cs="宋体"/>
          <w:b/>
          <w:color w:val="auto"/>
          <w:sz w:val="24"/>
          <w:szCs w:val="24"/>
        </w:rPr>
        <w:t>技术部分为准</w:t>
      </w:r>
    </w:p>
    <w:p w14:paraId="27328E3E">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6120"/>
      <w:bookmarkStart w:id="15" w:name="_Toc54632631"/>
      <w:bookmarkStart w:id="16" w:name="_Toc8335"/>
      <w:bookmarkStart w:id="17" w:name="_Toc5840624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14:paraId="0DCAF9BC">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11915"/>
      <w:bookmarkStart w:id="19" w:name="_Toc23506"/>
      <w:bookmarkStart w:id="20" w:name="_Toc54632632"/>
      <w:bookmarkStart w:id="21" w:name="_Toc58406241"/>
      <w:bookmarkStart w:id="22" w:name="_Toc20511"/>
      <w:bookmarkStart w:id="23" w:name="_Toc54632633"/>
      <w:bookmarkStart w:id="24" w:name="_Toc58406242"/>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14:paraId="21C1E19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1D6D7866">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第一至八标段投标人须为增值税一般纳税人(提供增值税一般纳税人资格证明材料)并在人员、设备、资金、等方面具有保障如期服务等承担招标项目的能力。第九标段投标人需具备开具增值税专用发票的能力(提供具有增值税专用发票开具能力的证明材料)并在人员、设备、资金、等方面具有保障如期服务等承担招标项目的能力；</w:t>
      </w:r>
    </w:p>
    <w:p w14:paraId="7DB8D57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招标项目中竞标:母子公司不得相互借用任何资质、业绩；</w:t>
      </w:r>
    </w:p>
    <w:p w14:paraId="4262DDD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14:paraId="0E8EB30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投标人不良行业处理的通知》的规定，未列入最新发布的不良投标人名单；</w:t>
      </w:r>
    </w:p>
    <w:p w14:paraId="226DCEE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14:paraId="3F33040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65D0DB8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14:paraId="7DDDCF4C">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14:paraId="48C53055">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3.1.10联合体竞标：详见采购明细表。</w:t>
      </w:r>
    </w:p>
    <w:p w14:paraId="1905546E">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54632634"/>
      <w:bookmarkStart w:id="28" w:name="_Toc11301"/>
      <w:bookmarkStart w:id="29" w:name="_Toc58406243"/>
      <w:r>
        <w:rPr>
          <w:rFonts w:hint="eastAsia" w:ascii="宋体" w:hAnsi="宋体" w:eastAsia="宋体" w:cs="宋体"/>
          <w:b/>
          <w:bCs w:val="0"/>
          <w:color w:val="auto"/>
          <w:sz w:val="24"/>
          <w:szCs w:val="24"/>
          <w:lang w:val="en-US" w:eastAsia="zh-CN"/>
        </w:rPr>
        <w:t xml:space="preserve"> </w:t>
      </w:r>
    </w:p>
    <w:p w14:paraId="6FA27F94">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1212F2B5">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招标文件</w:t>
      </w:r>
      <w:r>
        <w:rPr>
          <w:rFonts w:hint="eastAsia" w:ascii="宋体" w:hAnsi="宋体" w:eastAsia="宋体" w:cs="宋体"/>
          <w:b/>
          <w:bCs w:val="0"/>
          <w:color w:val="auto"/>
          <w:sz w:val="24"/>
          <w:szCs w:val="24"/>
        </w:rPr>
        <w:t>的获取</w:t>
      </w:r>
      <w:bookmarkEnd w:id="26"/>
      <w:bookmarkEnd w:id="27"/>
      <w:bookmarkEnd w:id="28"/>
      <w:bookmarkEnd w:id="29"/>
    </w:p>
    <w:p w14:paraId="435D82AD">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14:paraId="7710E819">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lang w:eastAsia="zh-CN"/>
        </w:rPr>
        <w:t>日至2024年0</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27</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60C9E1B6">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w:t>
      </w:r>
      <w:r>
        <w:rPr>
          <w:rFonts w:hint="eastAsia" w:ascii="宋体" w:hAnsi="宋体" w:eastAsia="宋体" w:cs="宋体"/>
          <w:b w:val="0"/>
          <w:bCs w:val="0"/>
          <w:sz w:val="24"/>
          <w:szCs w:val="24"/>
          <w:lang w:eastAsia="zh-CN"/>
        </w:rPr>
        <w:t>招标项目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w:t>
      </w:r>
      <w:r>
        <w:rPr>
          <w:rFonts w:hint="eastAsia" w:ascii="宋体" w:hAnsi="宋体" w:eastAsia="宋体" w:cs="宋体"/>
          <w:b w:val="0"/>
          <w:bCs w:val="0"/>
          <w:sz w:val="24"/>
          <w:szCs w:val="24"/>
          <w:lang w:eastAsia="zh-CN"/>
        </w:rPr>
        <w:t>招标项目</w:t>
      </w:r>
      <w:r>
        <w:rPr>
          <w:rFonts w:hint="eastAsia" w:ascii="宋体" w:hAnsi="宋体" w:eastAsia="宋体" w:cs="宋体"/>
          <w:b w:val="0"/>
          <w:bCs w:val="0"/>
          <w:sz w:val="24"/>
          <w:szCs w:val="24"/>
        </w:rPr>
        <w:t>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3F2CEE1E">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0B6D9EA1">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投标人提交报名资料，通过资格查验的投标人报名后通过“文件下载”界面下载招标文件，平台联系电话:400-9913-966。</w:t>
      </w:r>
    </w:p>
    <w:p w14:paraId="28FCCA88">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699CFFAE">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3D6AE450">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127F23A7">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1C68C030">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7A247DF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633A435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提供一般纳税人登记表或税务局相关网站查询截图或开具的增值税专用发票或税务局出具的相</w:t>
      </w:r>
      <w:r>
        <w:rPr>
          <w:rFonts w:hint="eastAsia" w:ascii="宋体" w:hAnsi="宋体" w:eastAsia="宋体" w:cs="宋体"/>
          <w:kern w:val="2"/>
          <w:sz w:val="24"/>
          <w:szCs w:val="24"/>
          <w:lang w:val="en-US" w:eastAsia="zh-CN" w:bidi="ar-SA"/>
        </w:rPr>
        <w:t>关证明等；</w:t>
      </w:r>
    </w:p>
    <w:p w14:paraId="1B1712C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14:paraId="49CDA5F7">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14:paraId="5299F5C0">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6F11BC8E">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14:paraId="05BA6D4E">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5E7E9205">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548F8F49">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14:paraId="19ED40EA">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中标人</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5F83C446">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14:paraId="131939E1">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2F9DE52E">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14:paraId="4C0A6FE7">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8406244"/>
      <w:bookmarkStart w:id="32" w:name="_Toc54632635"/>
      <w:bookmarkStart w:id="33" w:name="_Toc495645074"/>
      <w:bookmarkStart w:id="34" w:name="_Toc19515"/>
      <w:bookmarkStart w:id="35" w:name="_Toc21923"/>
      <w:bookmarkStart w:id="36" w:name="_Toc1142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5EDC676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3A600A8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70C52CFE">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26010"/>
      <w:bookmarkStart w:id="40" w:name="_Toc54632636"/>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14:paraId="6592F42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6126ED75">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331"/>
      <w:bookmarkStart w:id="43" w:name="_Toc260"/>
      <w:bookmarkStart w:id="44" w:name="_Toc58406246"/>
      <w:bookmarkStart w:id="45" w:name="_Toc4184"/>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2C6EDB7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776"/>
      <w:bookmarkStart w:id="48" w:name="_Toc8804"/>
      <w:bookmarkStart w:id="49" w:name="_Toc54632638"/>
      <w:bookmarkStart w:id="50" w:name="_Toc58406247"/>
      <w:bookmarkStart w:id="51" w:name="_Toc24008"/>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2024年08月21日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2024年09月12日上午9:00</w:t>
      </w:r>
    </w:p>
    <w:p w14:paraId="7BA4A44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2024年09月12日上午9:00</w:t>
      </w:r>
    </w:p>
    <w:p w14:paraId="59FDE7C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2024年09月12日上午9:00</w:t>
      </w:r>
    </w:p>
    <w:p w14:paraId="4D1E444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2024年09月12日上午9:00</w:t>
      </w:r>
    </w:p>
    <w:p w14:paraId="7EBA35D5">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5272673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628B1AA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87B8D4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60EDB08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需保持电脑网络通畅)。</w:t>
      </w:r>
    </w:p>
    <w:p w14:paraId="743BCCA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513CDB4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12A664E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047F12F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14:paraId="3C1010D6">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w:t>
      </w:r>
      <w:r>
        <w:rPr>
          <w:rFonts w:hint="eastAsia" w:ascii="宋体" w:hAnsi="宋体" w:eastAsia="宋体" w:cs="宋体"/>
          <w:b/>
          <w:bCs/>
          <w:color w:val="auto"/>
          <w:sz w:val="24"/>
          <w:szCs w:val="24"/>
          <w:highlight w:val="none"/>
          <w:lang w:eastAsia="zh-CN"/>
        </w:rPr>
        <w:t>内蒙古产权交易中心包头采购服务平台场所开标室</w:t>
      </w:r>
    </w:p>
    <w:p w14:paraId="59A251F4">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包头市高新区青少年活动中心院内白云飞地园区荣仕雅园中园B座4F</w:t>
      </w:r>
    </w:p>
    <w:p w14:paraId="4082F671">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4726BD17">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23124"/>
      <w:bookmarkStart w:id="54" w:name="_Toc18343"/>
      <w:bookmarkStart w:id="55" w:name="_Toc58406248"/>
      <w:bookmarkStart w:id="56" w:name="_Toc54632639"/>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14:paraId="0546976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13484"/>
      <w:bookmarkStart w:id="58" w:name="_Toc495645075"/>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下载招标文件</w:t>
      </w:r>
      <w:r>
        <w:rPr>
          <w:rFonts w:hint="eastAsia" w:ascii="宋体" w:hAnsi="宋体" w:eastAsia="宋体" w:cs="宋体"/>
          <w:color w:val="auto"/>
          <w:sz w:val="24"/>
          <w:szCs w:val="24"/>
          <w:highlight w:val="none"/>
        </w:rPr>
        <w:t>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0B7DC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3675912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14A34D62">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6381A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21DD0B1">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1B9E62A1">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34191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E08F8E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64F4A921">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7B3A0A3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3CDC0683">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4B331E4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6AC163E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1BC6833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1195EB0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6A22262F">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487BAD1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交易场所:内蒙古产权交易中心包头采购服务平台场所</w:t>
      </w:r>
    </w:p>
    <w:p w14:paraId="662B5D41">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地址:内蒙古包头市高新区青少年活动中心院内白云飞地园区荣仕雅园中园B座4F</w:t>
      </w:r>
    </w:p>
    <w:p w14:paraId="1A35068B">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项目负责人:赵工</w:t>
      </w:r>
    </w:p>
    <w:p w14:paraId="12B0E33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开票咨询:0472-6140115</w:t>
      </w:r>
    </w:p>
    <w:p w14:paraId="177DE9E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14E4E0F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4FCD2D1">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4D728F0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330CF6A">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50B1D06B">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32527"/>
      <w:bookmarkStart w:id="60" w:name="_Toc8695"/>
      <w:bookmarkStart w:id="61" w:name="_Toc58406249"/>
      <w:bookmarkStart w:id="62" w:name="_Toc54632640"/>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14:paraId="36C30C93">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w:t>
      </w:r>
      <w:r>
        <w:rPr>
          <w:rFonts w:hint="eastAsia" w:ascii="宋体" w:hAnsi="宋体" w:eastAsia="宋体" w:cs="宋体"/>
          <w:color w:val="auto"/>
          <w:spacing w:val="-6"/>
          <w:sz w:val="24"/>
          <w:szCs w:val="24"/>
          <w:highlight w:val="none"/>
          <w:lang w:val="en-US" w:eastAsia="zh-CN"/>
        </w:rPr>
        <w:t>公告</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010894FD">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26DC4BD8">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2F805F78">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14:paraId="3D5EC771">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74871EF2">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4080C975">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1553127F">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0ADFB02B">
      <w:pPr>
        <w:keepNext w:val="0"/>
        <w:keepLines w:val="0"/>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28211948">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r>
        <w:rPr>
          <w:rFonts w:hint="eastAsia" w:ascii="宋体" w:hAnsi="宋体" w:eastAsia="宋体" w:cs="宋体"/>
          <w:color w:val="auto"/>
          <w:sz w:val="24"/>
          <w:szCs w:val="24"/>
          <w:lang w:val="en-US" w:eastAsia="zh-CN"/>
        </w:rPr>
        <w:tab/>
      </w:r>
    </w:p>
    <w:p w14:paraId="62E2AF5C">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3346B0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598FCC12">
      <w:pPr>
        <w:pStyle w:val="2"/>
        <w:ind w:left="0" w:leftChars="0" w:firstLine="0" w:firstLineChars="0"/>
        <w:rPr>
          <w:rFonts w:hint="eastAsia" w:ascii="宋体" w:hAnsi="宋体" w:cs="宋体"/>
          <w:color w:val="auto"/>
          <w:sz w:val="24"/>
          <w:szCs w:val="24"/>
          <w:u w:val="none"/>
          <w:lang w:val="en-US" w:eastAsia="zh-CN"/>
        </w:rPr>
      </w:pPr>
      <w:r>
        <w:rPr>
          <w:rFonts w:hint="eastAsia" w:ascii="宋体" w:hAnsi="宋体" w:cs="宋体"/>
          <w:color w:val="auto"/>
          <w:sz w:val="24"/>
          <w:szCs w:val="24"/>
          <w:u w:val="none"/>
          <w:lang w:val="en-US" w:eastAsia="zh-CN"/>
        </w:rPr>
        <w:t xml:space="preserve">    </w:t>
      </w:r>
    </w:p>
    <w:p w14:paraId="2D02AF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2A7B5E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62991A58">
      <w:pPr>
        <w:pStyle w:val="2"/>
        <w:ind w:left="0" w:leftChars="0" w:firstLine="0" w:firstLineChars="0"/>
        <w:jc w:val="right"/>
        <w:rPr>
          <w:rFonts w:hint="eastAsia" w:ascii="宋体" w:hAnsi="宋体" w:cs="宋体"/>
          <w:b w:val="0"/>
          <w:bCs w:val="0"/>
          <w:color w:val="auto"/>
          <w:kern w:val="2"/>
          <w:sz w:val="24"/>
          <w:szCs w:val="24"/>
          <w:highlight w:val="none"/>
          <w:lang w:val="en-US" w:eastAsia="zh-CN" w:bidi="ar-SA"/>
        </w:rPr>
      </w:pPr>
    </w:p>
    <w:p w14:paraId="05411487">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2024年08月21日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MTcwNmU4YWQ0Y2RkOTYxY2YwOGQzOWQ4ODlhMmEifQ=="/>
  </w:docVars>
  <w:rsids>
    <w:rsidRoot w:val="7772748D"/>
    <w:rsid w:val="010057A3"/>
    <w:rsid w:val="031D5B6C"/>
    <w:rsid w:val="04976AB4"/>
    <w:rsid w:val="19BB266E"/>
    <w:rsid w:val="1A3459B1"/>
    <w:rsid w:val="1CAD6757"/>
    <w:rsid w:val="1DF934E2"/>
    <w:rsid w:val="1EF678D4"/>
    <w:rsid w:val="21355E10"/>
    <w:rsid w:val="228F6F6D"/>
    <w:rsid w:val="22B728F0"/>
    <w:rsid w:val="23F60F2C"/>
    <w:rsid w:val="25182E10"/>
    <w:rsid w:val="254D07B6"/>
    <w:rsid w:val="25FF71D6"/>
    <w:rsid w:val="27405E86"/>
    <w:rsid w:val="28034E23"/>
    <w:rsid w:val="2E2D48D0"/>
    <w:rsid w:val="2F7C027D"/>
    <w:rsid w:val="31E5367C"/>
    <w:rsid w:val="37494A6F"/>
    <w:rsid w:val="3B422BB0"/>
    <w:rsid w:val="3D226774"/>
    <w:rsid w:val="3E10103E"/>
    <w:rsid w:val="3F530D31"/>
    <w:rsid w:val="46C82F3F"/>
    <w:rsid w:val="47E022B9"/>
    <w:rsid w:val="4A657F68"/>
    <w:rsid w:val="4A8F7C01"/>
    <w:rsid w:val="518D2EE8"/>
    <w:rsid w:val="51D145DA"/>
    <w:rsid w:val="527F516E"/>
    <w:rsid w:val="52FC5D6F"/>
    <w:rsid w:val="545F73DB"/>
    <w:rsid w:val="556852F0"/>
    <w:rsid w:val="55BD6551"/>
    <w:rsid w:val="572A0D2E"/>
    <w:rsid w:val="580C3A41"/>
    <w:rsid w:val="61655C0B"/>
    <w:rsid w:val="657B4CDE"/>
    <w:rsid w:val="66F73D06"/>
    <w:rsid w:val="67D01C6F"/>
    <w:rsid w:val="6AF372F4"/>
    <w:rsid w:val="6CDC5259"/>
    <w:rsid w:val="6D6F33C1"/>
    <w:rsid w:val="6EA45A27"/>
    <w:rsid w:val="72A51148"/>
    <w:rsid w:val="7772748D"/>
    <w:rsid w:val="7C1F633C"/>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styleId="4">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autoRedefine/>
    <w:semiHidden/>
    <w:qFormat/>
    <w:uiPriority w:val="0"/>
    <w:pPr>
      <w:jc w:val="left"/>
    </w:pPr>
  </w:style>
  <w:style w:type="paragraph" w:styleId="6">
    <w:name w:val="Body Text Indent 2"/>
    <w:basedOn w:val="1"/>
    <w:next w:val="5"/>
    <w:autoRedefine/>
    <w:qFormat/>
    <w:uiPriority w:val="0"/>
    <w:pPr>
      <w:spacing w:after="120" w:line="480" w:lineRule="auto"/>
      <w:ind w:left="420" w:leftChars="200"/>
    </w:pPr>
  </w:style>
  <w:style w:type="paragraph" w:styleId="7">
    <w:name w:val="toc 2"/>
    <w:basedOn w:val="1"/>
    <w:next w:val="1"/>
    <w:autoRedefine/>
    <w:qFormat/>
    <w:uiPriority w:val="39"/>
    <w:pPr>
      <w:tabs>
        <w:tab w:val="right" w:leader="dot" w:pos="8834"/>
      </w:tabs>
      <w:ind w:left="420" w:leftChars="200"/>
    </w:pPr>
    <w:rPr>
      <w:rFonts w:ascii="黑体" w:eastAsia="黑体"/>
      <w:sz w:val="28"/>
      <w:szCs w:val="2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99"/>
    <w:rPr>
      <w:color w:val="0000FF"/>
      <w:u w:val="single"/>
    </w:rPr>
  </w:style>
  <w:style w:type="paragraph" w:customStyle="1" w:styleId="12">
    <w:name w:val="p16"/>
    <w:basedOn w:val="1"/>
    <w:next w:val="7"/>
    <w:autoRedefine/>
    <w:qFormat/>
    <w:uiPriority w:val="0"/>
    <w:pPr>
      <w:widowControl/>
    </w:pPr>
    <w:rPr>
      <w:rFonts w:ascii="Calibri" w:hAnsi="Calibri" w:cs="宋体"/>
      <w:kern w:val="0"/>
      <w:szCs w:val="21"/>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4446</Words>
  <Characters>5273</Characters>
  <Lines>0</Lines>
  <Paragraphs>0</Paragraphs>
  <TotalTime>0</TotalTime>
  <ScaleCrop>false</ScaleCrop>
  <LinksUpToDate>false</LinksUpToDate>
  <CharactersWithSpaces>5303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cp:lastPrinted>2024-05-23T08:47:00Z</cp:lastPrinted>
  <dcterms:modified xsi:type="dcterms:W3CDTF">2024-08-21T07:34:32Z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CA0AC1CDEAED477F99F71A988D59752A_13</vt:lpwstr>
  </property>
</Properties>
</file>