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8CAA5">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30"/>
          <w:szCs w:val="30"/>
          <w:highlight w:val="none"/>
        </w:rPr>
      </w:pPr>
      <w:r>
        <w:rPr>
          <w:rFonts w:hint="eastAsia" w:ascii="Times New Roman" w:hAnsi="Times New Roman" w:eastAsia="宋体"/>
          <w:b/>
          <w:color w:val="auto"/>
          <w:sz w:val="30"/>
          <w:szCs w:val="30"/>
          <w:highlight w:val="none"/>
        </w:rPr>
        <w:t>呼和浩特供电公司</w:t>
      </w:r>
      <w:r>
        <w:rPr>
          <w:rFonts w:hint="eastAsia" w:ascii="Times New Roman" w:hAnsi="Times New Roman"/>
          <w:b/>
          <w:color w:val="auto"/>
          <w:sz w:val="30"/>
          <w:szCs w:val="30"/>
          <w:highlight w:val="none"/>
          <w:lang w:eastAsia="zh-CN"/>
        </w:rPr>
        <w:t>2024年二季度运维检修材料及防洪防汛物资采购3</w:t>
      </w:r>
      <w:r>
        <w:rPr>
          <w:rFonts w:hint="eastAsia" w:ascii="Times New Roman" w:hAnsi="Times New Roman" w:eastAsia="宋体"/>
          <w:b/>
          <w:color w:val="auto"/>
          <w:sz w:val="30"/>
          <w:szCs w:val="30"/>
          <w:highlight w:val="none"/>
        </w:rPr>
        <w:t>采购公告</w:t>
      </w:r>
    </w:p>
    <w:p w14:paraId="40BBDBAE">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24"/>
          <w:szCs w:val="24"/>
          <w:highlight w:val="none"/>
        </w:rPr>
      </w:pPr>
      <w:bookmarkStart w:id="0" w:name="_Toc286333061"/>
      <w:r>
        <w:rPr>
          <w:rFonts w:hint="eastAsia" w:ascii="Times New Roman" w:hAnsi="Times New Roman" w:eastAsia="宋体"/>
          <w:b/>
          <w:color w:val="auto"/>
          <w:sz w:val="24"/>
          <w:szCs w:val="24"/>
          <w:highlight w:val="none"/>
        </w:rPr>
        <w:t>（</w:t>
      </w:r>
      <w:r>
        <w:rPr>
          <w:rFonts w:hint="eastAsia" w:ascii="Times New Roman" w:hAnsi="Times New Roman"/>
          <w:b/>
          <w:color w:val="auto"/>
          <w:sz w:val="24"/>
          <w:szCs w:val="24"/>
          <w:highlight w:val="none"/>
          <w:lang w:eastAsia="zh-CN"/>
        </w:rPr>
        <w:t>采购</w:t>
      </w:r>
      <w:r>
        <w:rPr>
          <w:rFonts w:hint="eastAsia" w:ascii="Times New Roman" w:hAnsi="Times New Roman" w:eastAsia="宋体"/>
          <w:b/>
          <w:color w:val="auto"/>
          <w:sz w:val="24"/>
          <w:szCs w:val="24"/>
          <w:highlight w:val="none"/>
        </w:rPr>
        <w:t>编号：</w:t>
      </w:r>
      <w:r>
        <w:rPr>
          <w:rFonts w:hint="eastAsia" w:ascii="Times New Roman" w:hAnsi="Times New Roman"/>
          <w:b/>
          <w:color w:val="auto"/>
          <w:sz w:val="24"/>
          <w:szCs w:val="24"/>
          <w:highlight w:val="none"/>
          <w:lang w:eastAsia="zh-CN"/>
        </w:rPr>
        <w:t>HG20240704-420</w:t>
      </w:r>
      <w:r>
        <w:rPr>
          <w:rFonts w:hint="eastAsia" w:ascii="Times New Roman" w:hAnsi="Times New Roman" w:eastAsia="宋体"/>
          <w:b/>
          <w:color w:val="auto"/>
          <w:sz w:val="24"/>
          <w:szCs w:val="24"/>
          <w:highlight w:val="none"/>
        </w:rPr>
        <w:t>）</w:t>
      </w:r>
    </w:p>
    <w:bookmarkEnd w:id="0"/>
    <w:p w14:paraId="2A5B4463">
      <w:pPr>
        <w:bidi w:val="0"/>
        <w:ind w:firstLine="420" w:firstLineChars="200"/>
        <w:rPr>
          <w:color w:val="auto"/>
          <w:sz w:val="21"/>
          <w:szCs w:val="21"/>
          <w:highlight w:val="none"/>
        </w:rPr>
      </w:pPr>
      <w:bookmarkStart w:id="1" w:name="_Toc286333062"/>
      <w:bookmarkStart w:id="2" w:name="_Hlk534840068"/>
      <w:bookmarkStart w:id="3" w:name="_Toc527978785"/>
      <w:bookmarkStart w:id="4" w:name="_Toc527970775"/>
      <w:bookmarkStart w:id="5" w:name="_Toc449193527"/>
      <w:bookmarkStart w:id="6" w:name="_Toc487214768"/>
      <w:bookmarkStart w:id="7" w:name="_Toc487729869"/>
      <w:bookmarkStart w:id="8" w:name="_Toc449194178"/>
      <w:bookmarkStart w:id="9" w:name="_Toc38213877"/>
      <w:bookmarkStart w:id="10" w:name="_Toc39827462"/>
      <w:bookmarkStart w:id="11" w:name="_Toc39827527"/>
      <w:bookmarkStart w:id="12" w:name="_Toc39827092"/>
      <w:bookmarkStart w:id="13" w:name="_Toc449194184"/>
      <w:bookmarkStart w:id="14" w:name="_Toc449193533"/>
      <w:r>
        <w:rPr>
          <w:rFonts w:hint="eastAsia"/>
          <w:color w:val="auto"/>
          <w:sz w:val="21"/>
          <w:szCs w:val="21"/>
          <w:highlight w:val="none"/>
          <w:lang w:eastAsia="zh-CN"/>
        </w:rPr>
        <w:t>内蒙古电力（集团）有限责任公司呼和浩特供电分公司</w:t>
      </w:r>
      <w:r>
        <w:rPr>
          <w:rFonts w:hint="eastAsia"/>
          <w:color w:val="auto"/>
          <w:sz w:val="21"/>
          <w:szCs w:val="21"/>
          <w:highlight w:val="none"/>
        </w:rPr>
        <w:t>委托</w:t>
      </w:r>
      <w:r>
        <w:rPr>
          <w:rFonts w:hint="eastAsia" w:ascii="宋体" w:hAnsi="宋体"/>
          <w:sz w:val="21"/>
          <w:szCs w:val="21"/>
        </w:rPr>
        <w:t>内蒙古中实工程招标咨询有限责任公司</w:t>
      </w:r>
      <w:r>
        <w:rPr>
          <w:rFonts w:hint="eastAsia"/>
          <w:color w:val="auto"/>
          <w:sz w:val="21"/>
          <w:szCs w:val="21"/>
          <w:highlight w:val="none"/>
        </w:rPr>
        <w:t>，就</w:t>
      </w:r>
      <w:r>
        <w:rPr>
          <w:rFonts w:hint="eastAsia"/>
          <w:color w:val="auto"/>
          <w:sz w:val="21"/>
          <w:szCs w:val="21"/>
          <w:highlight w:val="none"/>
          <w:lang w:eastAsia="zh-CN"/>
        </w:rPr>
        <w:t>呼和浩特供电公司2024年二季度运维检修材料及防洪防汛物资采购3</w:t>
      </w:r>
      <w:r>
        <w:rPr>
          <w:rFonts w:hint="eastAsia"/>
          <w:color w:val="auto"/>
          <w:sz w:val="21"/>
          <w:szCs w:val="21"/>
          <w:highlight w:val="none"/>
        </w:rPr>
        <w:t>组织</w:t>
      </w:r>
      <w:r>
        <w:rPr>
          <w:rFonts w:hint="eastAsia" w:ascii="宋体" w:hAnsi="宋体" w:cs="宋体"/>
          <w:color w:val="auto"/>
          <w:sz w:val="21"/>
          <w:szCs w:val="21"/>
          <w:highlight w:val="none"/>
          <w:lang w:val="en-US" w:eastAsia="zh-CN"/>
        </w:rPr>
        <w:t>询比</w:t>
      </w:r>
      <w:r>
        <w:rPr>
          <w:rFonts w:hint="eastAsia"/>
          <w:color w:val="auto"/>
          <w:sz w:val="21"/>
          <w:szCs w:val="21"/>
          <w:highlight w:val="none"/>
        </w:rPr>
        <w:t>采购。现将有关事宜公告如下：</w:t>
      </w:r>
    </w:p>
    <w:bookmarkEnd w:id="1"/>
    <w:bookmarkEnd w:id="2"/>
    <w:p w14:paraId="2FF3DC3C">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15" w:name="_Toc20002"/>
      <w:bookmarkStart w:id="16" w:name="_Toc19175"/>
      <w:bookmarkStart w:id="17" w:name="_Toc39827461"/>
      <w:bookmarkStart w:id="18" w:name="_Toc7083"/>
      <w:bookmarkStart w:id="19" w:name="_Toc39827526"/>
      <w:bookmarkStart w:id="20" w:name="_Toc4102801"/>
      <w:bookmarkStart w:id="21" w:name="_Toc4148803"/>
      <w:bookmarkStart w:id="22" w:name="_Toc39827091"/>
      <w:bookmarkStart w:id="23" w:name="_Toc38213876"/>
      <w:r>
        <w:rPr>
          <w:rFonts w:hint="eastAsia" w:ascii="Times New Roman" w:hAnsi="Times New Roman" w:eastAsia="宋体"/>
          <w:b/>
          <w:color w:val="auto"/>
          <w:sz w:val="24"/>
          <w:highlight w:val="none"/>
        </w:rPr>
        <w:t>项目概况</w:t>
      </w:r>
      <w:bookmarkEnd w:id="3"/>
      <w:bookmarkEnd w:id="4"/>
      <w:bookmarkEnd w:id="5"/>
      <w:bookmarkEnd w:id="6"/>
      <w:bookmarkEnd w:id="7"/>
      <w:bookmarkEnd w:id="8"/>
      <w:bookmarkEnd w:id="15"/>
      <w:bookmarkEnd w:id="16"/>
      <w:bookmarkEnd w:id="17"/>
      <w:bookmarkEnd w:id="18"/>
      <w:bookmarkEnd w:id="19"/>
      <w:bookmarkEnd w:id="20"/>
      <w:bookmarkEnd w:id="21"/>
      <w:bookmarkEnd w:id="22"/>
      <w:bookmarkEnd w:id="23"/>
    </w:p>
    <w:p w14:paraId="43886ED6">
      <w:pPr>
        <w:numPr>
          <w:ilvl w:val="0"/>
          <w:numId w:val="0"/>
        </w:numPr>
        <w:bidi w:val="0"/>
        <w:ind w:firstLine="420" w:firstLineChars="200"/>
        <w:rPr>
          <w:rFonts w:hint="eastAsia" w:ascii="宋体" w:hAnsi="宋体"/>
          <w:sz w:val="21"/>
          <w:szCs w:val="21"/>
          <w:lang w:val="en-US" w:eastAsia="zh-CN"/>
        </w:rPr>
      </w:pPr>
      <w:bookmarkStart w:id="24" w:name="_Toc449193530"/>
      <w:bookmarkStart w:id="25" w:name="_Toc449194181"/>
      <w:r>
        <w:rPr>
          <w:rFonts w:hint="eastAsia" w:ascii="宋体" w:hAnsi="宋体"/>
          <w:sz w:val="21"/>
          <w:szCs w:val="21"/>
          <w:lang w:val="en-US" w:eastAsia="zh-CN"/>
        </w:rPr>
        <w:t>1.项目名称：呼和浩特供电公司2024年二季度运维检修材料及防洪防汛物资采购3</w:t>
      </w:r>
    </w:p>
    <w:p w14:paraId="653C0D0D">
      <w:pPr>
        <w:numPr>
          <w:ilvl w:val="0"/>
          <w:numId w:val="0"/>
        </w:numPr>
        <w:bidi w:val="0"/>
        <w:ind w:firstLine="420" w:firstLineChars="200"/>
        <w:rPr>
          <w:rFonts w:hint="eastAsia" w:ascii="宋体" w:hAnsi="宋体"/>
          <w:sz w:val="21"/>
          <w:szCs w:val="21"/>
          <w:lang w:val="en-US" w:eastAsia="zh-CN"/>
        </w:rPr>
      </w:pPr>
      <w:r>
        <w:rPr>
          <w:rFonts w:hint="eastAsia" w:ascii="宋体" w:hAnsi="宋体"/>
          <w:sz w:val="21"/>
          <w:szCs w:val="21"/>
          <w:lang w:val="en-US" w:eastAsia="zh-CN"/>
        </w:rPr>
        <w:t>2.资金来源：已落实</w:t>
      </w:r>
    </w:p>
    <w:p w14:paraId="07204D3F">
      <w:pPr>
        <w:bidi w:val="0"/>
        <w:ind w:firstLine="420" w:firstLineChars="200"/>
        <w:rPr>
          <w:rFonts w:hint="eastAsia" w:ascii="宋体" w:hAnsi="宋体"/>
          <w:sz w:val="21"/>
          <w:szCs w:val="21"/>
          <w:lang w:val="en-US" w:eastAsia="zh-CN"/>
        </w:rPr>
      </w:pPr>
      <w:r>
        <w:rPr>
          <w:rFonts w:hint="eastAsia" w:ascii="宋体" w:hAnsi="宋体"/>
          <w:sz w:val="21"/>
          <w:szCs w:val="21"/>
          <w:lang w:val="en-US" w:eastAsia="zh-CN"/>
        </w:rPr>
        <w:t>3.本次采购内容：详见公告附表</w:t>
      </w:r>
      <w:bookmarkEnd w:id="24"/>
      <w:bookmarkEnd w:id="25"/>
    </w:p>
    <w:p w14:paraId="58D910EE">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26" w:name="_Toc26391"/>
      <w:bookmarkStart w:id="27" w:name="_Toc5358"/>
      <w:bookmarkStart w:id="28" w:name="_Toc29362"/>
      <w:r>
        <w:rPr>
          <w:rFonts w:hint="eastAsia" w:ascii="Times New Roman" w:hAnsi="Times New Roman" w:eastAsia="宋体"/>
          <w:b/>
          <w:color w:val="auto"/>
          <w:sz w:val="24"/>
          <w:highlight w:val="none"/>
        </w:rPr>
        <w:t>资格要求</w:t>
      </w:r>
      <w:bookmarkEnd w:id="9"/>
      <w:bookmarkEnd w:id="10"/>
      <w:bookmarkEnd w:id="11"/>
      <w:bookmarkEnd w:id="12"/>
      <w:bookmarkEnd w:id="26"/>
      <w:bookmarkEnd w:id="27"/>
      <w:bookmarkEnd w:id="28"/>
    </w:p>
    <w:p w14:paraId="2E3C37F1">
      <w:pPr>
        <w:widowControl/>
        <w:spacing w:line="360" w:lineRule="auto"/>
        <w:ind w:firstLine="413" w:firstLineChars="196"/>
        <w:jc w:val="left"/>
        <w:rPr>
          <w:rFonts w:hint="default" w:ascii="宋体" w:hAnsi="宋体" w:cs="宋体"/>
          <w:b/>
          <w:bCs/>
          <w:kern w:val="0"/>
          <w:sz w:val="21"/>
          <w:szCs w:val="21"/>
          <w:lang w:val="en-US" w:eastAsia="zh-CN"/>
        </w:rPr>
      </w:pPr>
      <w:r>
        <w:rPr>
          <w:rFonts w:hint="eastAsia" w:ascii="宋体" w:hAnsi="宋体" w:cs="宋体"/>
          <w:b/>
          <w:bCs/>
          <w:kern w:val="0"/>
          <w:sz w:val="21"/>
          <w:szCs w:val="21"/>
          <w:lang w:val="en-US" w:eastAsia="zh-CN"/>
        </w:rPr>
        <w:t>通用资格要求：</w:t>
      </w:r>
    </w:p>
    <w:p w14:paraId="28538E8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1.供应商须为中华人民共和国境内依法注册的法人或其它组织，并在人员、设备、资金等方面具有保障如期交货等承担项目的能力。</w:t>
      </w:r>
    </w:p>
    <w:p w14:paraId="4BD2BE0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2.单位负责人为同一人或者存在控股、管理关系的不同单位，不得参加同一标段响应或者未划分标段的同一项目响应；母子公司不能互用资质、业绩。</w:t>
      </w:r>
    </w:p>
    <w:p w14:paraId="4A8EB698">
      <w:pPr>
        <w:widowControl/>
        <w:spacing w:line="360" w:lineRule="auto"/>
        <w:ind w:firstLine="411" w:firstLineChars="196"/>
        <w:jc w:val="left"/>
        <w:rPr>
          <w:rFonts w:hint="eastAsia" w:ascii="宋体" w:hAnsi="宋体" w:cs="宋体"/>
          <w:kern w:val="0"/>
          <w:sz w:val="21"/>
          <w:szCs w:val="21"/>
        </w:rPr>
      </w:pPr>
      <w:r>
        <w:rPr>
          <w:rFonts w:hint="eastAsia" w:ascii="宋体" w:hAnsi="宋体" w:cs="宋体"/>
          <w:kern w:val="0"/>
          <w:sz w:val="21"/>
          <w:szCs w:val="21"/>
          <w:lang w:val="en-US" w:eastAsia="zh-CN"/>
        </w:rPr>
        <w:t>3.供应商及其法定代表人近三年内在中国裁判文书网（wenshu.court.gov.cn）无行贿犯罪档案。</w:t>
      </w:r>
    </w:p>
    <w:p w14:paraId="1017AEB2">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r>
        <w:rPr>
          <w:rFonts w:hint="eastAsia" w:ascii="宋体" w:hAnsi="宋体" w:cs="宋体"/>
          <w:kern w:val="0"/>
          <w:sz w:val="21"/>
          <w:szCs w:val="21"/>
          <w:lang w:eastAsia="zh-CN"/>
        </w:rPr>
        <w:t>供应商</w:t>
      </w:r>
      <w:r>
        <w:rPr>
          <w:rFonts w:hint="eastAsia" w:ascii="宋体" w:hAnsi="宋体" w:cs="宋体"/>
          <w:kern w:val="0"/>
          <w:sz w:val="21"/>
          <w:szCs w:val="21"/>
        </w:rPr>
        <w:t>未被</w:t>
      </w:r>
      <w:r>
        <w:rPr>
          <w:rFonts w:hint="eastAsia" w:ascii="宋体" w:hAnsi="宋体" w:cs="宋体"/>
          <w:kern w:val="0"/>
          <w:sz w:val="21"/>
          <w:szCs w:val="21"/>
          <w:lang w:val="en-US" w:eastAsia="zh-CN"/>
        </w:rPr>
        <w:t>市场监督行政管理部门</w:t>
      </w:r>
      <w:r>
        <w:rPr>
          <w:rFonts w:hint="eastAsia" w:ascii="宋体" w:hAnsi="宋体" w:cs="宋体"/>
          <w:kern w:val="0"/>
          <w:sz w:val="21"/>
          <w:szCs w:val="21"/>
        </w:rPr>
        <w:t>在</w:t>
      </w:r>
      <w:r>
        <w:rPr>
          <w:rFonts w:hint="eastAsia" w:ascii="宋体" w:hAnsi="宋体" w:cs="宋体"/>
          <w:kern w:val="0"/>
          <w:sz w:val="21"/>
          <w:szCs w:val="21"/>
          <w:lang w:val="en-US" w:eastAsia="zh-CN"/>
        </w:rPr>
        <w:t>国家</w:t>
      </w:r>
      <w:r>
        <w:rPr>
          <w:rFonts w:hint="eastAsia" w:ascii="宋体" w:hAnsi="宋体" w:cs="宋体"/>
          <w:kern w:val="0"/>
          <w:sz w:val="21"/>
          <w:szCs w:val="21"/>
        </w:rPr>
        <w:t>企业信用信息公示系统（www.</w:t>
      </w:r>
      <w:r>
        <w:rPr>
          <w:rFonts w:hint="eastAsia" w:ascii="宋体" w:hAnsi="宋体" w:cs="宋体"/>
          <w:kern w:val="0"/>
          <w:sz w:val="21"/>
          <w:szCs w:val="21"/>
          <w:lang w:val="en-US" w:eastAsia="zh-CN"/>
        </w:rPr>
        <w:t>gsxt</w:t>
      </w:r>
      <w:r>
        <w:rPr>
          <w:rFonts w:hint="eastAsia" w:ascii="宋体" w:hAnsi="宋体" w:cs="宋体"/>
          <w:kern w:val="0"/>
          <w:sz w:val="21"/>
          <w:szCs w:val="21"/>
        </w:rPr>
        <w:t>.gov.cn）中列</w:t>
      </w:r>
      <w:r>
        <w:rPr>
          <w:rFonts w:hint="eastAsia" w:ascii="宋体" w:hAnsi="宋体" w:cs="宋体"/>
          <w:kern w:val="0"/>
          <w:sz w:val="21"/>
          <w:szCs w:val="21"/>
          <w:lang w:val="en-US" w:eastAsia="zh-CN"/>
        </w:rPr>
        <w:t>入“严重违法失信企业名单”。</w:t>
      </w:r>
    </w:p>
    <w:p w14:paraId="756923C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5.供应商未被最高人民法院在“信用中国”网站（www.creditchina.gov.cn）或各级信用信息共享平台中列入失信被执行人名单。</w:t>
      </w:r>
    </w:p>
    <w:p w14:paraId="110FA615">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6.供应商未被列入《内蒙古电力（集团）有限责任公司不良行为供应商名单》和中国电力企业联合会公布的“中电联关于公布涉电力领域重点关注对象名单”。</w:t>
      </w:r>
    </w:p>
    <w:p w14:paraId="1888D222">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7.本次采购不接受联合体响应。</w:t>
      </w:r>
    </w:p>
    <w:p w14:paraId="6C8A3E17">
      <w:pPr>
        <w:widowControl/>
        <w:spacing w:line="360" w:lineRule="auto"/>
        <w:ind w:firstLine="413" w:firstLineChars="196"/>
        <w:jc w:val="left"/>
        <w:rPr>
          <w:rFonts w:hint="eastAsia" w:ascii="宋体" w:hAnsi="宋体" w:cs="宋体"/>
          <w:kern w:val="0"/>
          <w:sz w:val="21"/>
          <w:szCs w:val="21"/>
          <w:lang w:val="en-US" w:eastAsia="zh-CN"/>
        </w:rPr>
      </w:pPr>
      <w:r>
        <w:rPr>
          <w:rFonts w:hint="eastAsia" w:ascii="宋体" w:hAnsi="宋体" w:cs="宋体"/>
          <w:b/>
          <w:bCs/>
          <w:kern w:val="0"/>
          <w:sz w:val="21"/>
          <w:szCs w:val="21"/>
          <w:lang w:val="en-US" w:eastAsia="zh-CN"/>
        </w:rPr>
        <w:t>专用资格要求：</w:t>
      </w:r>
      <w:r>
        <w:rPr>
          <w:rFonts w:hint="eastAsia" w:ascii="宋体" w:hAnsi="宋体" w:cs="宋体"/>
          <w:kern w:val="0"/>
          <w:sz w:val="21"/>
          <w:szCs w:val="21"/>
          <w:lang w:val="en-US" w:eastAsia="zh-CN"/>
        </w:rPr>
        <w:t>详见公告附表。</w:t>
      </w:r>
    </w:p>
    <w:bookmarkEnd w:id="13"/>
    <w:bookmarkEnd w:id="14"/>
    <w:p w14:paraId="5CFA9944">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29" w:name="_Toc7597"/>
      <w:bookmarkStart w:id="30" w:name="_Toc527970779"/>
      <w:bookmarkStart w:id="31" w:name="_Toc39827534"/>
      <w:bookmarkStart w:id="32" w:name="_Toc487729873"/>
      <w:bookmarkStart w:id="33" w:name="_Toc39827099"/>
      <w:bookmarkStart w:id="34" w:name="_Toc38213884"/>
      <w:bookmarkStart w:id="35" w:name="_Toc4148806"/>
      <w:bookmarkStart w:id="36" w:name="_Toc487214772"/>
      <w:bookmarkStart w:id="37" w:name="_Toc39827469"/>
      <w:bookmarkStart w:id="38" w:name="_Toc3631"/>
      <w:bookmarkStart w:id="39" w:name="_Toc8095"/>
      <w:bookmarkStart w:id="40" w:name="_Toc4102804"/>
      <w:bookmarkStart w:id="41" w:name="_Toc527978789"/>
      <w:r>
        <w:rPr>
          <w:rFonts w:hint="eastAsia" w:ascii="Times New Roman" w:hAnsi="Times New Roman" w:eastAsia="宋体"/>
          <w:b/>
          <w:color w:val="auto"/>
          <w:sz w:val="24"/>
          <w:highlight w:val="none"/>
        </w:rPr>
        <w:t>报名及响应文件的获取</w:t>
      </w:r>
      <w:bookmarkEnd w:id="29"/>
      <w:bookmarkEnd w:id="30"/>
      <w:bookmarkEnd w:id="31"/>
      <w:bookmarkEnd w:id="32"/>
      <w:bookmarkEnd w:id="33"/>
      <w:bookmarkEnd w:id="34"/>
      <w:bookmarkEnd w:id="35"/>
      <w:bookmarkEnd w:id="36"/>
      <w:bookmarkEnd w:id="37"/>
      <w:bookmarkEnd w:id="38"/>
      <w:bookmarkEnd w:id="39"/>
      <w:bookmarkEnd w:id="40"/>
      <w:bookmarkEnd w:id="41"/>
    </w:p>
    <w:p w14:paraId="29BA4CA8">
      <w:pPr>
        <w:widowControl/>
        <w:ind w:firstLine="420"/>
        <w:jc w:val="left"/>
        <w:rPr>
          <w:rFonts w:hint="default" w:ascii="宋体" w:hAnsi="宋体" w:cs="宋体"/>
          <w:kern w:val="0"/>
          <w:sz w:val="21"/>
          <w:szCs w:val="21"/>
          <w:lang w:val="en-US" w:eastAsia="zh-CN"/>
        </w:rPr>
      </w:pPr>
      <w:bookmarkStart w:id="42" w:name="_Toc3259"/>
      <w:bookmarkStart w:id="43" w:name="_Toc286333067"/>
      <w:bookmarkStart w:id="44" w:name="_Toc332194842"/>
      <w:bookmarkStart w:id="45" w:name="_Toc32592"/>
      <w:r>
        <w:rPr>
          <w:rFonts w:hint="eastAsia" w:ascii="宋体" w:hAnsi="宋体" w:cs="宋体"/>
          <w:kern w:val="0"/>
          <w:sz w:val="21"/>
          <w:szCs w:val="21"/>
          <w:lang w:val="en-US" w:eastAsia="zh-CN"/>
        </w:rPr>
        <w:t>1.</w:t>
      </w:r>
      <w:r>
        <w:rPr>
          <w:rFonts w:hint="eastAsia" w:ascii="宋体" w:hAnsi="宋体" w:eastAsia="宋体" w:cs="宋体"/>
          <w:kern w:val="0"/>
          <w:sz w:val="21"/>
          <w:szCs w:val="21"/>
        </w:rPr>
        <w:t>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5A7DB482">
      <w:pPr>
        <w:keepNext w:val="0"/>
        <w:keepLines w:val="0"/>
        <w:pageBreakBefore w:val="0"/>
        <w:widowControl/>
        <w:kinsoku/>
        <w:wordWrap w:val="0"/>
        <w:overflowPunct/>
        <w:topLinePunct w:val="0"/>
        <w:autoSpaceDE/>
        <w:autoSpaceDN/>
        <w:bidi w:val="0"/>
        <w:adjustRightInd/>
        <w:snapToGrid/>
        <w:spacing w:line="360" w:lineRule="auto"/>
        <w:ind w:firstLine="411" w:firstLineChars="196"/>
        <w:jc w:val="left"/>
        <w:textAlignment w:val="auto"/>
        <w:rPr>
          <w:rFonts w:hint="eastAsia" w:ascii="宋体" w:hAnsi="宋体" w:cs="宋体"/>
          <w:kern w:val="0"/>
          <w:sz w:val="21"/>
          <w:szCs w:val="21"/>
          <w:lang w:val="en-US" w:eastAsia="zh-CN"/>
        </w:rPr>
      </w:pPr>
      <w:r>
        <w:rPr>
          <w:rFonts w:hint="eastAsia" w:ascii="宋体" w:hAnsi="宋体" w:cs="宋体"/>
          <w:kern w:val="0"/>
          <w:sz w:val="21"/>
          <w:szCs w:val="21"/>
          <w:lang w:val="en-US" w:eastAsia="zh-CN"/>
        </w:rPr>
        <w:t>2.本项目实行在线报名和获取采购文件。凡有意参加响应者，请于2024年7月31日至2024年8月3日下午17:00，进入</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内蒙古电力集团电子采购系统</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http://guocai-impc.cppchina.cn</w:t>
      </w:r>
      <w:r>
        <w:rPr>
          <w:rFonts w:hint="eastAsia" w:ascii="宋体" w:hAnsi="宋体" w:cs="宋体"/>
          <w:color w:val="auto"/>
          <w:kern w:val="0"/>
          <w:sz w:val="21"/>
          <w:szCs w:val="21"/>
        </w:rPr>
        <w:t>）</w:t>
      </w:r>
      <w:r>
        <w:rPr>
          <w:rFonts w:hint="eastAsia" w:ascii="宋体" w:hAnsi="宋体" w:cs="宋体"/>
          <w:kern w:val="0"/>
          <w:sz w:val="21"/>
          <w:szCs w:val="21"/>
          <w:lang w:val="en-US" w:eastAsia="zh-CN"/>
        </w:rPr>
        <w:t>在线报名和获取文件，逾期不予受理。</w:t>
      </w:r>
    </w:p>
    <w:p w14:paraId="437A40D8">
      <w:pPr>
        <w:widowControl/>
        <w:ind w:firstLine="420"/>
        <w:jc w:val="left"/>
        <w:rPr>
          <w:rFonts w:ascii="宋体" w:hAnsi="宋体" w:cs="宋体"/>
          <w:kern w:val="0"/>
          <w:sz w:val="21"/>
          <w:szCs w:val="21"/>
        </w:rPr>
      </w:pPr>
      <w:r>
        <w:rPr>
          <w:rFonts w:hint="eastAsia" w:ascii="宋体" w:hAnsi="宋体" w:cs="宋体"/>
          <w:kern w:val="0"/>
          <w:sz w:val="21"/>
          <w:szCs w:val="21"/>
          <w:lang w:val="en-US" w:eastAsia="zh-CN"/>
        </w:rPr>
        <w:t>（1）报名具体流程为：登录平台→在报名管理界面查看最新采购项目→投标人报名提交报名资料，通过资格查验的投标人报名后通过“文件下载”界面下载招标文件。平台联系电话：400-9913-966 。</w:t>
      </w:r>
    </w:p>
    <w:p w14:paraId="0C05E9D5">
      <w:pPr>
        <w:widowControl/>
        <w:ind w:firstLine="420"/>
        <w:jc w:val="left"/>
        <w:rPr>
          <w:rFonts w:ascii="宋体" w:hAnsi="宋体" w:cs="宋体"/>
          <w:kern w:val="0"/>
          <w:sz w:val="21"/>
          <w:szCs w:val="21"/>
        </w:rPr>
      </w:pPr>
      <w:r>
        <w:rPr>
          <w:rFonts w:hint="eastAsia" w:ascii="宋体" w:hAnsi="宋体" w:cs="宋体"/>
          <w:kern w:val="0"/>
          <w:sz w:val="21"/>
          <w:szCs w:val="21"/>
          <w:lang w:val="en-US" w:eastAsia="zh-CN"/>
        </w:rPr>
        <w:t>（2）</w:t>
      </w:r>
      <w:r>
        <w:rPr>
          <w:rFonts w:hint="eastAsia" w:ascii="宋体" w:hAnsi="宋体" w:cs="宋体"/>
          <w:kern w:val="0"/>
          <w:sz w:val="21"/>
          <w:szCs w:val="21"/>
        </w:rPr>
        <w:t>供应商须凭【中招互连】APP办理项目后续电子响应事宜，之前未进行注册【中招互连】APP的企业需要下载【中招互连】APP，根据提示即可在线办理相关事宜，后续所有流程全部扫码登录，扫码签章，扫码加密，扫码解密。</w:t>
      </w:r>
    </w:p>
    <w:p w14:paraId="30D53E11">
      <w:pPr>
        <w:widowControl/>
        <w:ind w:firstLine="420"/>
        <w:jc w:val="left"/>
        <w:rPr>
          <w:rFonts w:hint="eastAsia" w:ascii="Times New Roman" w:hAnsi="Times New Roman" w:eastAsia="宋体"/>
          <w:color w:val="auto"/>
          <w:sz w:val="24"/>
          <w:highlight w:val="none"/>
          <w:lang w:val="en-US" w:eastAsia="zh-CN"/>
        </w:rPr>
      </w:pPr>
      <w:r>
        <w:rPr>
          <w:rFonts w:hint="eastAsia" w:ascii="宋体" w:hAnsi="宋体" w:cs="宋体"/>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77C31D59">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 xml:space="preserve">3.代理公司详细地址：呼和浩特市赛罕区鄂尔多斯东街12号银联大厦10层。 </w:t>
      </w:r>
    </w:p>
    <w:p w14:paraId="6F358F9B">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bookmarkStart w:id="46" w:name="_Toc487729874"/>
      <w:bookmarkStart w:id="47" w:name="_Toc487214773"/>
      <w:r>
        <w:rPr>
          <w:rFonts w:hint="eastAsia" w:ascii="宋体" w:hAnsi="宋体" w:cs="宋体"/>
          <w:kern w:val="0"/>
          <w:sz w:val="21"/>
          <w:szCs w:val="21"/>
          <w:lang w:val="en-US" w:eastAsia="zh-CN"/>
        </w:rPr>
        <w:t>.报名时需上传下列加盖单位公章的扫描件：</w:t>
      </w:r>
    </w:p>
    <w:p w14:paraId="630EC908">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（1）法定代表人授权委托书（授权人本人办理相关事宜，授权书中必须明确工程名称、标段号、并附授权人、被授权人的身份证及被授权人联系方式）；（格式详见附件）</w:t>
      </w:r>
    </w:p>
    <w:p w14:paraId="25DC3966">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（2）统一社会信用代码的营业执照扫描件；</w:t>
      </w:r>
    </w:p>
    <w:p w14:paraId="124CFFAF">
      <w:pPr>
        <w:widowControl/>
        <w:spacing w:line="360" w:lineRule="auto"/>
        <w:ind w:firstLine="413" w:firstLineChars="196"/>
        <w:jc w:val="left"/>
        <w:rPr>
          <w:rFonts w:hint="eastAsia" w:ascii="宋体" w:hAnsi="宋体" w:cs="宋体"/>
          <w:b/>
          <w:bCs/>
          <w:kern w:val="0"/>
          <w:sz w:val="21"/>
          <w:szCs w:val="21"/>
          <w:lang w:val="en-US" w:eastAsia="zh-CN"/>
        </w:rPr>
      </w:pPr>
      <w:r>
        <w:rPr>
          <w:rFonts w:hint="eastAsia" w:ascii="宋体" w:hAnsi="宋体" w:cs="宋体"/>
          <w:b/>
          <w:bCs/>
          <w:kern w:val="0"/>
          <w:sz w:val="21"/>
          <w:szCs w:val="21"/>
          <w:lang w:val="en-US" w:eastAsia="zh-CN"/>
        </w:rPr>
        <w:t>（3）公告附表中的专用资格要求的内容；</w:t>
      </w:r>
    </w:p>
    <w:p w14:paraId="0ABC1FEA">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（4）企业名称如有变更，需提供有关行政机关提供的变更证明；</w:t>
      </w:r>
      <w:bookmarkStart w:id="48" w:name="page10"/>
      <w:bookmarkEnd w:id="48"/>
    </w:p>
    <w:p w14:paraId="69F04ED4">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（5）供应商需提供在国家企业信用信息公示系统（www.gsxt.gov.cn）查询的“严重违法失信企业名单”信息的查询结果截图。（格式详见附件）</w:t>
      </w:r>
    </w:p>
    <w:p w14:paraId="35FACFB9">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（6）供应商及其法定代表人近三年内在中国裁判文书网（wenshu.court.gov.cn）无行贿犯罪档案的查询结果截图。（格式详见附件）</w:t>
      </w:r>
    </w:p>
    <w:p w14:paraId="402278D4">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（7）供应商需提供供应商在“信用中国”网站（www.creditchina.gov.cn）或各级信用信息共享平台中列入失信被执行人名单信息的查询结果截图。（格式详见附件）</w:t>
      </w:r>
    </w:p>
    <w:p w14:paraId="25531217">
      <w:pPr>
        <w:widowControl/>
        <w:spacing w:line="360" w:lineRule="auto"/>
        <w:ind w:firstLine="411" w:firstLineChars="196"/>
        <w:jc w:val="left"/>
        <w:rPr>
          <w:rFonts w:hint="default" w:ascii="宋体" w:hAnsi="宋体" w:cs="宋体"/>
          <w:kern w:val="0"/>
          <w:sz w:val="21"/>
          <w:szCs w:val="21"/>
          <w:lang w:val="en-US" w:eastAsia="zh-CN"/>
        </w:rPr>
      </w:pPr>
      <w:r>
        <w:rPr>
          <w:rFonts w:hint="eastAsia" w:ascii="宋体" w:hAnsi="宋体" w:cs="宋体"/>
          <w:kern w:val="0"/>
          <w:sz w:val="21"/>
          <w:szCs w:val="21"/>
          <w:lang w:val="en-US" w:eastAsia="zh-CN"/>
        </w:rPr>
        <w:t>（8）提供《响应真实性承诺书》。（格式详见附件）</w:t>
      </w:r>
    </w:p>
    <w:p w14:paraId="5850CFC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olor w:val="auto"/>
          <w:sz w:val="24"/>
          <w:szCs w:val="24"/>
          <w:highlight w:val="none"/>
        </w:rPr>
      </w:pPr>
      <w:r>
        <w:rPr>
          <w:rFonts w:ascii="宋体" w:hAnsi="宋体" w:eastAsia="宋体"/>
          <w:color w:val="auto"/>
          <w:sz w:val="24"/>
          <w:szCs w:val="24"/>
          <w:highlight w:val="none"/>
        </w:rPr>
        <w:t>说明</w:t>
      </w:r>
      <w:r>
        <w:rPr>
          <w:rFonts w:hint="eastAsia" w:ascii="宋体" w:hAnsi="宋体" w:eastAsia="宋体"/>
          <w:color w:val="auto"/>
          <w:sz w:val="24"/>
          <w:szCs w:val="24"/>
          <w:highlight w:val="none"/>
        </w:rPr>
        <w:t>：</w:t>
      </w:r>
    </w:p>
    <w:p w14:paraId="71899832">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1.报名资料如无法查真，需由供应商提供有效查询路径。</w:t>
      </w:r>
    </w:p>
    <w:p w14:paraId="4E5432C1">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2.在报名阶段，对供应商资质、业绩等资格要求进行严格的真实性核查；经核实存在资格证明材料造假或信息不实的，采购人将参照公司《物资供应商不良行为管理办法》的规定进行处罚。</w:t>
      </w:r>
    </w:p>
    <w:p w14:paraId="624F519F">
      <w:pPr>
        <w:widowControl/>
        <w:spacing w:line="360" w:lineRule="auto"/>
        <w:ind w:firstLine="411" w:firstLineChars="196"/>
        <w:jc w:val="left"/>
        <w:rPr>
          <w:rFonts w:hint="eastAsia" w:ascii="宋体" w:hAnsi="宋体" w:cs="宋体"/>
          <w:kern w:val="0"/>
          <w:sz w:val="21"/>
          <w:szCs w:val="21"/>
          <w:lang w:val="zh-CN" w:eastAsia="zh-CN"/>
        </w:rPr>
      </w:pPr>
      <w:r>
        <w:rPr>
          <w:rFonts w:hint="eastAsia" w:ascii="宋体" w:hAnsi="宋体" w:cs="宋体"/>
          <w:kern w:val="0"/>
          <w:sz w:val="21"/>
          <w:szCs w:val="21"/>
          <w:lang w:val="en-US" w:eastAsia="zh-CN"/>
        </w:rPr>
        <w:t>3.</w:t>
      </w:r>
      <w:r>
        <w:rPr>
          <w:rFonts w:hint="eastAsia" w:ascii="宋体" w:hAnsi="宋体" w:cs="宋体"/>
          <w:kern w:val="0"/>
          <w:sz w:val="21"/>
          <w:szCs w:val="21"/>
          <w:lang w:val="zh-CN" w:eastAsia="zh-CN"/>
        </w:rPr>
        <w:t>供应商提供的报名资料需按照公告要求顺序排列，加盖公章后整体扫描为pdf格式上传，不接受doc、图片形式的报名资料，未按上述要求提交的报名资料一律退回。</w:t>
      </w:r>
    </w:p>
    <w:p w14:paraId="4EFC22D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r>
        <w:rPr>
          <w:rFonts w:hint="eastAsia" w:ascii="宋体" w:hAnsi="宋体" w:cs="宋体"/>
          <w:kern w:val="0"/>
          <w:sz w:val="21"/>
          <w:szCs w:val="21"/>
          <w:lang w:val="zh-CN" w:eastAsia="zh-CN"/>
        </w:rPr>
        <w:t>为保证</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顺利报名成功，请</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在报名截止时间前一个小时上传报名资料，如因</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上传报名资料距报名截止时间不足一小时，且资料审核未通过后未能及时上传更正报名资料，导致报名不成功其后果由</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自行承担。</w:t>
      </w:r>
    </w:p>
    <w:p w14:paraId="43C1828D">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49" w:name="_Toc20686"/>
      <w:bookmarkStart w:id="50" w:name="_Toc10124"/>
      <w:bookmarkStart w:id="51" w:name="_Toc22267"/>
      <w:r>
        <w:rPr>
          <w:rFonts w:hint="eastAsia" w:ascii="Times New Roman" w:hAnsi="Times New Roman" w:eastAsia="宋体"/>
          <w:b/>
          <w:color w:val="auto"/>
          <w:sz w:val="24"/>
          <w:highlight w:val="none"/>
        </w:rPr>
        <w:t>响应文件递交方式</w:t>
      </w:r>
      <w:bookmarkEnd w:id="46"/>
      <w:bookmarkEnd w:id="47"/>
      <w:bookmarkEnd w:id="49"/>
      <w:bookmarkEnd w:id="50"/>
      <w:bookmarkEnd w:id="51"/>
    </w:p>
    <w:p w14:paraId="6AE64369">
      <w:pPr>
        <w:widowControl/>
        <w:spacing w:line="360" w:lineRule="auto"/>
        <w:ind w:firstLine="411" w:firstLineChars="196"/>
        <w:jc w:val="left"/>
        <w:rPr>
          <w:rFonts w:hint="eastAsia" w:ascii="宋体" w:hAnsi="宋体" w:cs="宋体"/>
          <w:kern w:val="0"/>
          <w:sz w:val="21"/>
          <w:szCs w:val="21"/>
          <w:lang w:val="en-US" w:eastAsia="zh-CN"/>
        </w:rPr>
      </w:pPr>
      <w:bookmarkStart w:id="52" w:name="_Toc449193538"/>
      <w:bookmarkStart w:id="53" w:name="_Toc449194189"/>
      <w:bookmarkStart w:id="54" w:name="_Toc487729875"/>
      <w:r>
        <w:rPr>
          <w:rFonts w:hint="eastAsia" w:ascii="宋体" w:hAnsi="宋体" w:cs="宋体"/>
          <w:kern w:val="0"/>
          <w:sz w:val="21"/>
          <w:szCs w:val="21"/>
          <w:lang w:val="en-US" w:eastAsia="zh-CN"/>
        </w:rPr>
        <w:t>1.电子响应文件请于响应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3CE737DA">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4573BA4A">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55" w:name="_Toc27302"/>
      <w:bookmarkStart w:id="56" w:name="_Toc3208"/>
      <w:bookmarkStart w:id="57" w:name="_Toc3698"/>
      <w:r>
        <w:rPr>
          <w:rFonts w:hint="eastAsia" w:ascii="Times New Roman" w:hAnsi="Times New Roman" w:eastAsia="宋体"/>
          <w:b/>
          <w:color w:val="auto"/>
          <w:sz w:val="24"/>
          <w:highlight w:val="none"/>
        </w:rPr>
        <w:t>递交响应文件的截止时间、解密时间及地点</w:t>
      </w:r>
      <w:bookmarkEnd w:id="55"/>
      <w:bookmarkEnd w:id="56"/>
      <w:bookmarkEnd w:id="57"/>
    </w:p>
    <w:p w14:paraId="19D30378">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响应文件上传时间：2024年7月31日～2024年8月6日上午9:00（北京时间）</w:t>
      </w:r>
    </w:p>
    <w:p w14:paraId="404E5CFC">
      <w:pPr>
        <w:widowControl/>
        <w:spacing w:line="360" w:lineRule="auto"/>
        <w:ind w:firstLine="411" w:firstLineChars="196"/>
        <w:jc w:val="left"/>
        <w:rPr>
          <w:rFonts w:hint="eastAsia" w:ascii="宋体" w:hAnsi="宋体" w:cs="宋体"/>
          <w:kern w:val="0"/>
          <w:sz w:val="21"/>
          <w:szCs w:val="21"/>
          <w:lang w:val="en-US" w:eastAsia="zh-CN"/>
        </w:rPr>
      </w:pPr>
      <w:bookmarkStart w:id="58" w:name="_Hlk534840515"/>
      <w:r>
        <w:rPr>
          <w:rFonts w:hint="eastAsia" w:ascii="宋体" w:hAnsi="宋体" w:cs="宋体"/>
          <w:kern w:val="0"/>
          <w:sz w:val="21"/>
          <w:szCs w:val="21"/>
          <w:lang w:val="en-US" w:eastAsia="zh-CN"/>
        </w:rPr>
        <w:t>递交响应文件截止时间：2024年8月6日上午9:00（北京时间）</w:t>
      </w:r>
    </w:p>
    <w:p w14:paraId="1C653BC3">
      <w:pPr>
        <w:widowControl/>
        <w:spacing w:line="360" w:lineRule="auto"/>
        <w:ind w:firstLine="411" w:firstLineChars="196"/>
        <w:jc w:val="left"/>
        <w:rPr>
          <w:rFonts w:hint="default" w:ascii="宋体" w:hAnsi="宋体" w:cs="宋体"/>
          <w:kern w:val="0"/>
          <w:sz w:val="21"/>
          <w:szCs w:val="21"/>
          <w:lang w:val="en-US" w:eastAsia="zh-CN"/>
        </w:rPr>
      </w:pPr>
      <w:r>
        <w:rPr>
          <w:rFonts w:hint="eastAsia" w:ascii="宋体" w:hAnsi="宋体" w:cs="宋体"/>
          <w:kern w:val="0"/>
          <w:sz w:val="21"/>
          <w:szCs w:val="21"/>
          <w:lang w:val="en-US" w:eastAsia="zh-CN"/>
        </w:rPr>
        <w:t>解密时间：2024年8月6日上午9:00—10:00（北京时间）</w:t>
      </w:r>
    </w:p>
    <w:p w14:paraId="5DA9BD3A">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地点：</w:t>
      </w:r>
      <w:r>
        <w:rPr>
          <w:rFonts w:hint="eastAsia" w:ascii="宋体" w:hAnsi="宋体" w:cs="宋体"/>
          <w:color w:val="auto"/>
          <w:kern w:val="0"/>
          <w:sz w:val="21"/>
          <w:szCs w:val="21"/>
        </w:rPr>
        <w:t>内蒙古产权交易中心有限责任公司开标室</w:t>
      </w:r>
      <w:r>
        <w:rPr>
          <w:rFonts w:hint="eastAsia" w:ascii="宋体" w:hAnsi="宋体" w:cs="宋体"/>
          <w:kern w:val="0"/>
          <w:sz w:val="21"/>
          <w:szCs w:val="21"/>
          <w:lang w:val="en-US" w:eastAsia="zh-CN"/>
        </w:rPr>
        <w:t>。</w:t>
      </w:r>
    </w:p>
    <w:p w14:paraId="5BB3BACE">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地址：</w:t>
      </w:r>
      <w:r>
        <w:rPr>
          <w:rFonts w:hint="eastAsia" w:ascii="宋体" w:hAnsi="宋体" w:cs="宋体"/>
          <w:color w:val="auto"/>
          <w:kern w:val="0"/>
          <w:sz w:val="21"/>
          <w:szCs w:val="21"/>
        </w:rPr>
        <w:t>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r>
        <w:rPr>
          <w:rFonts w:hint="eastAsia" w:ascii="宋体" w:hAnsi="宋体" w:cs="宋体"/>
          <w:kern w:val="0"/>
          <w:sz w:val="21"/>
          <w:szCs w:val="21"/>
          <w:lang w:val="en-US" w:eastAsia="zh-CN"/>
        </w:rPr>
        <w:t>。</w:t>
      </w:r>
    </w:p>
    <w:p w14:paraId="106787C7">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如果递交响应文件截止时间有改变，采购代理机构将提前通知，逾期提交的响应文件将不予受理。</w:t>
      </w:r>
    </w:p>
    <w:p w14:paraId="4496DDA1">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59" w:name="_Toc32097"/>
      <w:bookmarkStart w:id="60" w:name="_Toc29487"/>
      <w:bookmarkStart w:id="61" w:name="_Toc15286"/>
      <w:r>
        <w:rPr>
          <w:rFonts w:hint="eastAsia" w:ascii="Times New Roman" w:hAnsi="Times New Roman" w:eastAsia="宋体"/>
          <w:b/>
          <w:color w:val="auto"/>
          <w:sz w:val="24"/>
          <w:highlight w:val="none"/>
        </w:rPr>
        <w:t>解密方式及</w:t>
      </w:r>
      <w:r>
        <w:rPr>
          <w:rFonts w:hint="eastAsia" w:ascii="Times New Roman" w:hAnsi="Times New Roman"/>
          <w:b/>
          <w:color w:val="auto"/>
          <w:sz w:val="24"/>
          <w:highlight w:val="none"/>
          <w:lang w:eastAsia="zh-CN"/>
        </w:rPr>
        <w:t>协商</w:t>
      </w:r>
      <w:r>
        <w:rPr>
          <w:rFonts w:hint="eastAsia" w:ascii="Times New Roman" w:hAnsi="Times New Roman" w:eastAsia="宋体"/>
          <w:b/>
          <w:color w:val="auto"/>
          <w:sz w:val="24"/>
          <w:highlight w:val="none"/>
        </w:rPr>
        <w:t>方式：</w:t>
      </w:r>
      <w:bookmarkEnd w:id="59"/>
      <w:bookmarkEnd w:id="60"/>
      <w:bookmarkEnd w:id="61"/>
    </w:p>
    <w:bookmarkEnd w:id="58"/>
    <w:p w14:paraId="0EB8B203">
      <w:pPr>
        <w:spacing w:before="240"/>
        <w:ind w:firstLine="422"/>
        <w:contextualSpacing/>
        <w:rPr>
          <w:rFonts w:ascii="宋体" w:hAnsi="宋体"/>
          <w:sz w:val="21"/>
          <w:szCs w:val="21"/>
        </w:rPr>
      </w:pPr>
      <w:bookmarkStart w:id="62" w:name="_Toc29229"/>
      <w:bookmarkStart w:id="63" w:name="_Toc24993"/>
      <w:bookmarkStart w:id="64" w:name="_Toc6849"/>
      <w:r>
        <w:rPr>
          <w:rFonts w:hint="eastAsia" w:ascii="宋体" w:hAnsi="宋体"/>
          <w:b/>
          <w:sz w:val="21"/>
          <w:szCs w:val="21"/>
        </w:rPr>
        <w:t>1.远程解密：</w:t>
      </w:r>
      <w:r>
        <w:rPr>
          <w:rFonts w:hint="eastAsia" w:ascii="宋体" w:hAnsi="宋体"/>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14:paraId="52CA307C">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地点：内蒙古产权交易中心有限责任公司开标室。</w:t>
      </w:r>
    </w:p>
    <w:p w14:paraId="703890D6">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地址：呼和浩特市赛罕区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p>
    <w:p w14:paraId="46A384C1">
      <w:pPr>
        <w:widowControl/>
        <w:tabs>
          <w:tab w:val="left" w:pos="2625"/>
        </w:tabs>
        <w:ind w:firstLine="420"/>
        <w:jc w:val="left"/>
        <w:rPr>
          <w:rFonts w:ascii="宋体" w:hAnsi="宋体"/>
          <w:bCs/>
          <w:sz w:val="21"/>
          <w:szCs w:val="21"/>
        </w:rPr>
      </w:pPr>
      <w:r>
        <w:rPr>
          <w:rFonts w:hint="eastAsia" w:ascii="宋体" w:hAnsi="宋体" w:cs="Arial"/>
          <w:kern w:val="0"/>
          <w:sz w:val="21"/>
          <w:szCs w:val="21"/>
        </w:rPr>
        <w:t>如果递交响应文件截止时间有改</w:t>
      </w:r>
      <w:r>
        <w:rPr>
          <w:rFonts w:hint="eastAsia" w:ascii="宋体" w:hAnsi="宋体" w:cs="宋体"/>
          <w:kern w:val="0"/>
          <w:sz w:val="21"/>
          <w:szCs w:val="21"/>
        </w:rPr>
        <w:t>变，采购代理机构将提前通知，逾期提交的响应文件将不予受理。</w:t>
      </w:r>
    </w:p>
    <w:p w14:paraId="6A9D00B8">
      <w:pPr>
        <w:spacing w:before="240"/>
        <w:ind w:firstLine="422"/>
        <w:contextualSpacing/>
        <w:rPr>
          <w:rFonts w:hint="eastAsia" w:ascii="宋体" w:hAnsi="宋体"/>
          <w:bCs/>
          <w:sz w:val="21"/>
          <w:szCs w:val="21"/>
          <w:lang w:val="en-US" w:eastAsia="zh-CN"/>
        </w:rPr>
      </w:pPr>
      <w:r>
        <w:rPr>
          <w:rFonts w:hint="eastAsia" w:ascii="宋体" w:hAnsi="宋体"/>
          <w:b/>
          <w:sz w:val="21"/>
          <w:szCs w:val="21"/>
        </w:rPr>
        <w:t>2.远程协商：</w:t>
      </w:r>
      <w:r>
        <w:rPr>
          <w:rFonts w:hint="eastAsia" w:ascii="宋体" w:hAnsi="宋体"/>
          <w:bCs/>
          <w:sz w:val="21"/>
          <w:szCs w:val="21"/>
          <w:lang w:val="en-US" w:eastAsia="zh-CN"/>
        </w:rPr>
        <w:t>供应商不需到达评审现场，专家通过远程与各供应商进行视频协商。详见《内蒙古电力集团电子采购系统》首页操作手册及采购文件。</w:t>
      </w:r>
    </w:p>
    <w:p w14:paraId="678727F1">
      <w:pPr>
        <w:spacing w:before="240"/>
        <w:ind w:firstLine="422"/>
        <w:contextualSpacing/>
        <w:rPr>
          <w:rFonts w:hint="eastAsia" w:ascii="宋体" w:hAnsi="宋体"/>
          <w:bCs/>
          <w:sz w:val="21"/>
          <w:szCs w:val="21"/>
          <w:lang w:val="en-US" w:eastAsia="zh-CN"/>
        </w:rPr>
      </w:pPr>
      <w:r>
        <w:rPr>
          <w:rFonts w:hint="eastAsia" w:ascii="宋体" w:hAnsi="宋体"/>
          <w:bCs/>
          <w:sz w:val="21"/>
          <w:szCs w:val="21"/>
          <w:lang w:val="en-US" w:eastAsia="zh-CN"/>
        </w:rPr>
        <w:t>请供应商按公告时间及时参与相关签到、解密及确认工作，签到、解密及确认过程中有任何问题请及时与系统沟通联系解决（400-9913-966 ，周一～周五9:00-17:00），因供应商原因未在规定时间内解密响应文件，视为供应商撤销其响应文件。</w:t>
      </w:r>
    </w:p>
    <w:p w14:paraId="6F0B5516">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lang w:val="en-US" w:eastAsia="zh-CN"/>
        </w:rPr>
      </w:pPr>
      <w:r>
        <w:rPr>
          <w:rFonts w:hint="eastAsia" w:ascii="Times New Roman" w:hAnsi="Times New Roman" w:eastAsia="宋体"/>
          <w:b/>
          <w:color w:val="auto"/>
          <w:sz w:val="24"/>
          <w:highlight w:val="none"/>
          <w:lang w:val="en-US" w:eastAsia="zh-CN"/>
        </w:rPr>
        <w:t>评审方式</w:t>
      </w:r>
      <w:bookmarkEnd w:id="62"/>
      <w:bookmarkEnd w:id="63"/>
      <w:bookmarkEnd w:id="64"/>
    </w:p>
    <w:p w14:paraId="5370F619">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firstLine="420" w:firstLineChars="200"/>
        <w:textAlignment w:val="auto"/>
        <w:rPr>
          <w:rFonts w:hint="default" w:ascii="Times New Roman" w:hAnsi="Times New Roman" w:eastAsia="宋体" w:cstheme="minorBidi"/>
          <w:color w:val="auto"/>
          <w:kern w:val="2"/>
          <w:sz w:val="21"/>
          <w:szCs w:val="21"/>
          <w:highlight w:val="none"/>
          <w:lang w:val="en-US" w:eastAsia="zh-CN" w:bidi="ar-SA"/>
        </w:rPr>
      </w:pPr>
      <w:r>
        <w:rPr>
          <w:rFonts w:hint="eastAsia" w:ascii="Times New Roman" w:hAnsi="Times New Roman" w:eastAsia="宋体" w:cstheme="minorBidi"/>
          <w:color w:val="auto"/>
          <w:kern w:val="2"/>
          <w:sz w:val="21"/>
          <w:szCs w:val="21"/>
          <w:highlight w:val="none"/>
          <w:lang w:val="en-US" w:eastAsia="zh-CN" w:bidi="ar-SA"/>
        </w:rPr>
        <w:t>本次评审采用综合评审法。</w:t>
      </w:r>
    </w:p>
    <w:p w14:paraId="1B448A48">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lang w:val="en-US" w:eastAsia="zh-CN"/>
        </w:rPr>
      </w:pPr>
      <w:bookmarkStart w:id="65" w:name="_Toc11262"/>
      <w:bookmarkStart w:id="66" w:name="_Toc25451"/>
      <w:bookmarkStart w:id="67" w:name="_Toc32037"/>
      <w:r>
        <w:rPr>
          <w:rFonts w:hint="eastAsia" w:ascii="Times New Roman" w:hAnsi="Times New Roman" w:eastAsia="宋体"/>
          <w:b/>
          <w:color w:val="auto"/>
          <w:sz w:val="24"/>
          <w:highlight w:val="none"/>
          <w:lang w:val="en-US" w:eastAsia="zh-CN"/>
        </w:rPr>
        <w:t>采购费用：</w:t>
      </w:r>
      <w:bookmarkEnd w:id="65"/>
      <w:bookmarkEnd w:id="66"/>
      <w:bookmarkEnd w:id="67"/>
    </w:p>
    <w:p w14:paraId="2902DFFF">
      <w:pPr>
        <w:pageBreakBefore w:val="0"/>
        <w:numPr>
          <w:ilvl w:val="0"/>
          <w:numId w:val="2"/>
        </w:numPr>
        <w:kinsoku/>
        <w:overflowPunct/>
        <w:topLinePunct w:val="0"/>
        <w:bidi w:val="0"/>
        <w:spacing w:before="240" w:line="360" w:lineRule="auto"/>
        <w:ind w:firstLine="420" w:firstLineChars="200"/>
        <w:contextualSpacing/>
        <w:textAlignment w:val="auto"/>
        <w:rPr>
          <w:rFonts w:hint="eastAsia" w:ascii="Times New Roman" w:hAnsi="Times New Roman" w:eastAsia="宋体" w:cs="宋体"/>
          <w:color w:val="auto"/>
          <w:sz w:val="21"/>
          <w:szCs w:val="21"/>
          <w:highlight w:val="none"/>
        </w:rPr>
      </w:pPr>
      <w:bookmarkStart w:id="68" w:name="_Toc4102805"/>
      <w:bookmarkStart w:id="69" w:name="_Toc4148807"/>
      <w:bookmarkStart w:id="70" w:name="_Toc527978790"/>
      <w:bookmarkStart w:id="71" w:name="_Toc38213885"/>
      <w:bookmarkStart w:id="72" w:name="_Toc39827470"/>
      <w:bookmarkStart w:id="73" w:name="_Toc39827100"/>
      <w:bookmarkStart w:id="74" w:name="_Toc527970780"/>
      <w:bookmarkStart w:id="75" w:name="_Toc39827535"/>
      <w:r>
        <w:rPr>
          <w:rFonts w:hint="eastAsia" w:ascii="Times New Roman" w:hAnsi="Times New Roman" w:eastAsia="宋体"/>
          <w:color w:val="auto"/>
          <w:sz w:val="21"/>
          <w:szCs w:val="21"/>
          <w:highlight w:val="none"/>
        </w:rPr>
        <w:t>本项目不收取保证金。</w:t>
      </w:r>
    </w:p>
    <w:p w14:paraId="09545658">
      <w:pPr>
        <w:pageBreakBefore w:val="0"/>
        <w:numPr>
          <w:ilvl w:val="0"/>
          <w:numId w:val="2"/>
        </w:numPr>
        <w:kinsoku/>
        <w:overflowPunct/>
        <w:topLinePunct w:val="0"/>
        <w:bidi w:val="0"/>
        <w:spacing w:before="240" w:line="360" w:lineRule="auto"/>
        <w:ind w:firstLine="420" w:firstLineChars="200"/>
        <w:contextualSpacing/>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代理服务费：</w:t>
      </w:r>
      <w:r>
        <w:rPr>
          <w:rFonts w:hint="eastAsia" w:ascii="宋体" w:hAnsi="宋体"/>
          <w:sz w:val="21"/>
          <w:szCs w:val="21"/>
          <w:lang w:val="en-US" w:eastAsia="zh-CN"/>
        </w:rPr>
        <w:t>详见采购文件</w:t>
      </w:r>
      <w:r>
        <w:rPr>
          <w:rFonts w:hint="eastAsia" w:ascii="Times New Roman" w:hAnsi="Times New Roman" w:eastAsia="宋体" w:cs="宋体"/>
          <w:color w:val="auto"/>
          <w:sz w:val="21"/>
          <w:szCs w:val="21"/>
          <w:highlight w:val="none"/>
        </w:rPr>
        <w:t>。</w:t>
      </w:r>
    </w:p>
    <w:p w14:paraId="0DE45DE6">
      <w:pPr>
        <w:pageBreakBefore w:val="0"/>
        <w:kinsoku/>
        <w:overflowPunct/>
        <w:topLinePunct w:val="0"/>
        <w:bidi w:val="0"/>
        <w:spacing w:line="360" w:lineRule="auto"/>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w:t>
      </w:r>
      <w:r>
        <w:rPr>
          <w:rFonts w:ascii="Times New Roman" w:hAnsi="Times New Roman" w:eastAsia="宋体" w:cs="宋体"/>
          <w:color w:val="auto"/>
          <w:sz w:val="21"/>
          <w:szCs w:val="21"/>
          <w:highlight w:val="none"/>
        </w:rPr>
        <w:t>3</w:t>
      </w:r>
      <w:r>
        <w:rPr>
          <w:rFonts w:hint="eastAsia" w:ascii="Times New Roman" w:hAnsi="Times New Roman" w:eastAsia="宋体" w:cs="宋体"/>
          <w:color w:val="auto"/>
          <w:sz w:val="21"/>
          <w:szCs w:val="21"/>
          <w:highlight w:val="none"/>
        </w:rPr>
        <w:t>）</w:t>
      </w:r>
      <w:r>
        <w:rPr>
          <w:rFonts w:hint="eastAsia" w:ascii="Times New Roman" w:hAnsi="Times New Roman" w:cs="宋体"/>
          <w:color w:val="auto"/>
          <w:sz w:val="21"/>
          <w:szCs w:val="21"/>
          <w:highlight w:val="none"/>
          <w:lang w:eastAsia="zh-CN"/>
        </w:rPr>
        <w:t>内蒙古电力集团电子采购系统</w:t>
      </w:r>
      <w:r>
        <w:rPr>
          <w:rFonts w:hint="eastAsia" w:ascii="Times New Roman" w:hAnsi="Times New Roman" w:eastAsia="宋体" w:cs="宋体"/>
          <w:color w:val="auto"/>
          <w:sz w:val="21"/>
          <w:szCs w:val="21"/>
          <w:highlight w:val="none"/>
        </w:rPr>
        <w:t>使用服务费：本项目采用全流程电子采购，每标段每家供应商需（在</w:t>
      </w:r>
      <w:r>
        <w:rPr>
          <w:rFonts w:hint="eastAsia" w:ascii="Times New Roman" w:hAnsi="Times New Roman" w:cs="宋体"/>
          <w:color w:val="auto"/>
          <w:sz w:val="21"/>
          <w:szCs w:val="21"/>
          <w:highlight w:val="none"/>
          <w:lang w:val="en-US" w:eastAsia="zh-CN"/>
        </w:rPr>
        <w:t>获取</w:t>
      </w:r>
      <w:r>
        <w:rPr>
          <w:rFonts w:hint="eastAsia" w:ascii="Times New Roman" w:hAnsi="Times New Roman" w:eastAsia="宋体" w:cs="宋体"/>
          <w:color w:val="auto"/>
          <w:sz w:val="21"/>
          <w:szCs w:val="21"/>
          <w:highlight w:val="none"/>
        </w:rPr>
        <w:t>采购文件后，上传响应文件前）在线向电子交易平台缴纳电子响应服务费</w:t>
      </w:r>
      <w:r>
        <w:rPr>
          <w:rFonts w:hint="eastAsia" w:ascii="Times New Roman" w:hAnsi="Times New Roman" w:eastAsia="宋体" w:cs="宋体"/>
          <w:color w:val="auto"/>
          <w:sz w:val="21"/>
          <w:szCs w:val="21"/>
          <w:highlight w:val="none"/>
          <w:lang w:val="en-US" w:eastAsia="zh-CN"/>
        </w:rPr>
        <w:t>3</w:t>
      </w:r>
      <w:r>
        <w:rPr>
          <w:rFonts w:hint="eastAsia" w:ascii="Times New Roman" w:hAnsi="Times New Roman" w:eastAsia="宋体" w:cs="宋体"/>
          <w:color w:val="auto"/>
          <w:sz w:val="21"/>
          <w:szCs w:val="21"/>
          <w:highlight w:val="none"/>
        </w:rPr>
        <w:t>00元/标段/次</w:t>
      </w:r>
      <w:r>
        <w:rPr>
          <w:rFonts w:hint="eastAsia" w:ascii="Times New Roman" w:hAnsi="Times New Roman" w:eastAsia="宋体" w:cs="宋体"/>
          <w:color w:val="auto"/>
          <w:sz w:val="21"/>
          <w:szCs w:val="21"/>
          <w:highlight w:val="none"/>
          <w:lang w:eastAsia="zh-CN"/>
        </w:rPr>
        <w:t>。</w:t>
      </w:r>
    </w:p>
    <w:p w14:paraId="12DE432A">
      <w:pPr>
        <w:widowControl/>
        <w:tabs>
          <w:tab w:val="left" w:pos="2625"/>
        </w:tabs>
        <w:ind w:firstLine="411" w:firstLineChars="196"/>
        <w:jc w:val="left"/>
        <w:rPr>
          <w:rFonts w:hint="eastAsia"/>
          <w:color w:val="auto"/>
          <w:sz w:val="21"/>
          <w:szCs w:val="21"/>
          <w:highlight w:val="none"/>
          <w:lang w:val="en-US" w:eastAsia="zh-CN"/>
        </w:rPr>
      </w:pPr>
      <w:r>
        <w:rPr>
          <w:rFonts w:hint="eastAsia" w:ascii="Times New Roman" w:hAnsi="Times New Roman" w:eastAsia="宋体"/>
          <w:color w:val="auto"/>
          <w:sz w:val="21"/>
          <w:szCs w:val="21"/>
          <w:highlight w:val="none"/>
        </w:rPr>
        <w:t>（4）</w:t>
      </w:r>
      <w:r>
        <w:rPr>
          <w:rFonts w:hint="eastAsia" w:ascii="宋体" w:hAnsi="宋体" w:cs="宋体"/>
          <w:color w:val="000000"/>
          <w:kern w:val="0"/>
          <w:sz w:val="21"/>
          <w:szCs w:val="21"/>
        </w:rPr>
        <w:t>场地交易服务费：</w:t>
      </w:r>
      <w:r>
        <w:rPr>
          <w:rFonts w:hint="eastAsia" w:ascii="宋体" w:hAnsi="宋体" w:cs="宋体"/>
          <w:color w:val="000000"/>
          <w:kern w:val="0"/>
          <w:sz w:val="21"/>
          <w:szCs w:val="21"/>
          <w:lang w:val="en-US" w:eastAsia="zh-CN"/>
        </w:rPr>
        <w:t>成交单位需向内蒙古产权交易中心有限责任公司招标管理部门缴纳交易服务费的，收取办法为：</w:t>
      </w:r>
      <w:r>
        <w:rPr>
          <w:rFonts w:hint="eastAsia" w:ascii="宋体" w:hAnsi="宋体" w:cs="宋体"/>
          <w:color w:val="000000"/>
          <w:kern w:val="0"/>
          <w:sz w:val="21"/>
          <w:szCs w:val="21"/>
          <w:lang w:val="en-US" w:eastAsia="zh-CN"/>
        </w:rPr>
        <w:fldChar w:fldCharType="begin"/>
      </w:r>
      <w:r>
        <w:rPr>
          <w:rFonts w:hint="eastAsia" w:ascii="宋体" w:hAnsi="宋体" w:cs="宋体"/>
          <w:color w:val="000000"/>
          <w:kern w:val="0"/>
          <w:sz w:val="21"/>
          <w:szCs w:val="21"/>
          <w:lang w:val="en-US" w:eastAsia="zh-CN"/>
        </w:rPr>
        <w:instrText xml:space="preserve"> = 1 \* GB3 \* MERGEFORMAT </w:instrText>
      </w:r>
      <w:r>
        <w:rPr>
          <w:rFonts w:hint="eastAsia" w:ascii="宋体" w:hAnsi="宋体" w:cs="宋体"/>
          <w:color w:val="000000"/>
          <w:kern w:val="0"/>
          <w:sz w:val="21"/>
          <w:szCs w:val="21"/>
          <w:lang w:val="en-US" w:eastAsia="zh-CN"/>
        </w:rPr>
        <w:fldChar w:fldCharType="separate"/>
      </w:r>
      <w:r>
        <w:rPr>
          <w:rFonts w:hint="eastAsia" w:ascii="宋体" w:hAnsi="宋体" w:cs="宋体"/>
          <w:color w:val="000000"/>
          <w:kern w:val="0"/>
          <w:sz w:val="21"/>
          <w:szCs w:val="21"/>
        </w:rPr>
        <w:t>①</w:t>
      </w:r>
      <w:r>
        <w:rPr>
          <w:rFonts w:hint="eastAsia" w:ascii="宋体" w:hAnsi="宋体" w:cs="宋体"/>
          <w:color w:val="000000"/>
          <w:kern w:val="0"/>
          <w:sz w:val="21"/>
          <w:szCs w:val="21"/>
          <w:lang w:val="en-US" w:eastAsia="zh-CN"/>
        </w:rPr>
        <w:fldChar w:fldCharType="end"/>
      </w:r>
      <w:r>
        <w:rPr>
          <w:rFonts w:hint="eastAsia" w:ascii="宋体" w:hAnsi="宋体" w:cs="宋体"/>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14:paraId="71574566">
      <w:pPr>
        <w:pStyle w:val="7"/>
        <w:rPr>
          <w:sz w:val="21"/>
          <w:szCs w:val="21"/>
          <w:highlight w:val="none"/>
        </w:rPr>
      </w:pPr>
      <w:r>
        <w:rPr>
          <w:rFonts w:hint="eastAsia" w:ascii="Times New Roman" w:hAnsi="Times New Roman" w:eastAsia="宋体" w:cs="宋体"/>
          <w:kern w:val="2"/>
          <w:sz w:val="21"/>
          <w:szCs w:val="21"/>
          <w:highlight w:val="none"/>
          <w:lang w:val="en-US" w:eastAsia="zh-CN" w:bidi="ar-SA"/>
        </w:rPr>
        <w:t>成交供应商须在成交结果公告发布后次日起，三个工作日内完成代理服务费、场地服务费的缴纳，如未按时缴纳费用将按照《不良行为供应商管理办法》进行处罚。</w:t>
      </w:r>
    </w:p>
    <w:p w14:paraId="71C3238F">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lang w:val="en-US" w:eastAsia="zh-CN"/>
        </w:rPr>
      </w:pPr>
      <w:bookmarkStart w:id="76" w:name="_Toc16955"/>
      <w:bookmarkStart w:id="77" w:name="_Toc9087"/>
      <w:bookmarkStart w:id="78" w:name="_Toc18330"/>
      <w:r>
        <w:rPr>
          <w:rFonts w:hint="eastAsia" w:ascii="Times New Roman" w:hAnsi="Times New Roman" w:eastAsia="宋体"/>
          <w:b/>
          <w:color w:val="auto"/>
          <w:sz w:val="24"/>
          <w:highlight w:val="none"/>
          <w:lang w:val="en-US" w:eastAsia="zh-CN"/>
        </w:rPr>
        <w:t>发布公告的媒介</w:t>
      </w:r>
      <w:bookmarkEnd w:id="52"/>
      <w:bookmarkEnd w:id="53"/>
      <w:bookmarkEnd w:id="54"/>
      <w:bookmarkEnd w:id="68"/>
      <w:bookmarkEnd w:id="69"/>
      <w:bookmarkEnd w:id="70"/>
      <w:bookmarkEnd w:id="71"/>
      <w:bookmarkEnd w:id="72"/>
      <w:bookmarkEnd w:id="73"/>
      <w:bookmarkEnd w:id="74"/>
      <w:bookmarkEnd w:id="75"/>
      <w:bookmarkEnd w:id="76"/>
      <w:bookmarkEnd w:id="77"/>
      <w:bookmarkEnd w:id="78"/>
    </w:p>
    <w:p w14:paraId="7996278C">
      <w:pPr>
        <w:keepNext w:val="0"/>
        <w:keepLines w:val="0"/>
        <w:pageBreakBefore w:val="0"/>
        <w:widowControl w:val="0"/>
        <w:kinsoku/>
        <w:wordWrap w:val="0"/>
        <w:overflowPunct/>
        <w:topLinePunct w:val="0"/>
        <w:autoSpaceDE/>
        <w:autoSpaceDN/>
        <w:bidi w:val="0"/>
        <w:adjustRightInd/>
        <w:snapToGrid/>
        <w:spacing w:before="240" w:line="360" w:lineRule="auto"/>
        <w:ind w:firstLine="420" w:firstLineChars="200"/>
        <w:contextualSpacing/>
        <w:textAlignment w:val="auto"/>
        <w:rPr>
          <w:rFonts w:ascii="Times New Roman" w:hAnsi="Times New Roman" w:eastAsia="宋体"/>
          <w:color w:val="auto"/>
          <w:sz w:val="21"/>
          <w:szCs w:val="21"/>
          <w:highlight w:val="none"/>
        </w:rPr>
      </w:pPr>
      <w:bookmarkStart w:id="79" w:name="_Toc39827471"/>
      <w:bookmarkStart w:id="80" w:name="_Toc39827101"/>
      <w:bookmarkStart w:id="81" w:name="_Toc38213886"/>
      <w:bookmarkStart w:id="82" w:name="_Toc39827536"/>
      <w:bookmarkStart w:id="83" w:name="_Toc449193539"/>
      <w:bookmarkStart w:id="84" w:name="_Toc449194190"/>
      <w:bookmarkStart w:id="85" w:name="_Toc487214774"/>
      <w:bookmarkStart w:id="86" w:name="_Toc487729876"/>
      <w:r>
        <w:rPr>
          <w:rFonts w:hint="eastAsia" w:ascii="Times New Roman" w:hAnsi="Times New Roman" w:eastAsia="宋体"/>
          <w:color w:val="auto"/>
          <w:sz w:val="21"/>
          <w:szCs w:val="21"/>
          <w:highlight w:val="none"/>
        </w:rPr>
        <w:t>本次公告在</w:t>
      </w:r>
      <w:r>
        <w:rPr>
          <w:rFonts w:hint="eastAsia" w:ascii="宋体" w:hAnsi="宋体" w:cs="Arial"/>
          <w:sz w:val="21"/>
          <w:szCs w:val="21"/>
        </w:rPr>
        <w:t>《中国招标投标公共服务平台》（www.cebpubservice.com）、《内蒙古招标投标公共服务平台》（www.nmgztb.com.cn）</w:t>
      </w:r>
      <w:r>
        <w:rPr>
          <w:rFonts w:hint="eastAsia" w:ascii="宋体" w:hAnsi="宋体" w:cs="Arial"/>
          <w:sz w:val="21"/>
          <w:szCs w:val="21"/>
          <w:lang w:eastAsia="zh-CN"/>
        </w:rPr>
        <w:t>、</w:t>
      </w:r>
      <w:r>
        <w:rPr>
          <w:rFonts w:hint="eastAsia" w:ascii="宋体" w:hAnsi="宋体" w:cs="Arial"/>
          <w:color w:val="auto"/>
          <w:sz w:val="21"/>
          <w:szCs w:val="21"/>
          <w:lang w:eastAsia="zh-CN"/>
        </w:rPr>
        <w:t>《内蒙古电力集团电子采购系统》（http://guocai-impc.cppchina.cn）、《</w:t>
      </w:r>
      <w:r>
        <w:rPr>
          <w:rFonts w:hint="eastAsia" w:ascii="宋体" w:hAnsi="宋体" w:cs="Arial"/>
          <w:color w:val="auto"/>
          <w:sz w:val="21"/>
          <w:szCs w:val="21"/>
          <w:lang w:val="en-US" w:eastAsia="zh-CN"/>
        </w:rPr>
        <w:t>内蒙古自治区企业阳光采购服务平台</w:t>
      </w:r>
      <w:r>
        <w:rPr>
          <w:rFonts w:hint="eastAsia" w:ascii="宋体" w:hAnsi="宋体" w:cs="Arial"/>
          <w:color w:val="auto"/>
          <w:sz w:val="21"/>
          <w:szCs w:val="21"/>
          <w:lang w:eastAsia="zh-CN"/>
        </w:rPr>
        <w:t>》（www.</w:t>
      </w:r>
      <w:r>
        <w:rPr>
          <w:rFonts w:hint="eastAsia" w:ascii="宋体" w:hAnsi="宋体" w:cs="Arial"/>
          <w:color w:val="auto"/>
          <w:sz w:val="21"/>
          <w:szCs w:val="21"/>
          <w:lang w:val="en-US" w:eastAsia="zh-CN"/>
        </w:rPr>
        <w:t>nmgygcg.ejy365</w:t>
      </w:r>
      <w:r>
        <w:rPr>
          <w:rFonts w:hint="eastAsia" w:ascii="宋体" w:hAnsi="宋体" w:cs="Arial"/>
          <w:color w:val="auto"/>
          <w:sz w:val="21"/>
          <w:szCs w:val="21"/>
          <w:lang w:eastAsia="zh-CN"/>
        </w:rPr>
        <w:t>.com）</w:t>
      </w:r>
      <w:r>
        <w:rPr>
          <w:rFonts w:hint="eastAsia" w:ascii="Times New Roman" w:hAnsi="Times New Roman" w:eastAsia="宋体"/>
          <w:color w:val="auto"/>
          <w:sz w:val="21"/>
          <w:szCs w:val="21"/>
          <w:highlight w:val="none"/>
        </w:rPr>
        <w:t>同时发布，其它媒介转发无效。</w:t>
      </w:r>
      <w:bookmarkEnd w:id="79"/>
      <w:bookmarkEnd w:id="80"/>
      <w:bookmarkEnd w:id="81"/>
      <w:bookmarkEnd w:id="82"/>
    </w:p>
    <w:bookmarkEnd w:id="42"/>
    <w:bookmarkEnd w:id="43"/>
    <w:bookmarkEnd w:id="44"/>
    <w:bookmarkEnd w:id="45"/>
    <w:bookmarkEnd w:id="83"/>
    <w:bookmarkEnd w:id="84"/>
    <w:bookmarkEnd w:id="85"/>
    <w:bookmarkEnd w:id="86"/>
    <w:p w14:paraId="1DD0A299">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p>
    <w:p w14:paraId="4B6EA3D1">
      <w:pPr>
        <w:widowControl/>
        <w:tabs>
          <w:tab w:val="left" w:pos="2625"/>
        </w:tabs>
        <w:ind w:firstLine="42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rPr>
        <w:t>采购人：</w:t>
      </w:r>
      <w:r>
        <w:rPr>
          <w:rFonts w:hint="eastAsia" w:ascii="宋体" w:hAnsi="宋体" w:cs="宋体"/>
          <w:color w:val="000000"/>
          <w:kern w:val="0"/>
          <w:sz w:val="21"/>
          <w:szCs w:val="21"/>
          <w:lang w:eastAsia="zh-CN"/>
        </w:rPr>
        <w:t>内蒙古电力（集团）有限责任公司呼和浩特供电分公司</w:t>
      </w:r>
    </w:p>
    <w:p w14:paraId="27439EB5">
      <w:pPr>
        <w:spacing w:line="360" w:lineRule="auto"/>
        <w:ind w:left="120" w:leftChars="50" w:firstLine="315" w:firstLineChars="150"/>
        <w:rPr>
          <w:rFonts w:hint="default" w:ascii="宋体" w:hAnsi="宋体"/>
          <w:color w:val="auto"/>
          <w:sz w:val="21"/>
          <w:highlight w:val="none"/>
          <w:lang w:val="en-US" w:eastAsia="zh-CN"/>
        </w:rPr>
      </w:pPr>
      <w:r>
        <w:rPr>
          <w:rFonts w:hint="eastAsia" w:ascii="宋体" w:hAnsi="宋体"/>
          <w:color w:val="auto"/>
          <w:sz w:val="21"/>
          <w:highlight w:val="none"/>
          <w:lang w:eastAsia="zh-CN"/>
        </w:rPr>
        <w:t>联系人：</w:t>
      </w:r>
      <w:r>
        <w:rPr>
          <w:rFonts w:hint="eastAsia" w:ascii="宋体" w:hAnsi="宋体"/>
          <w:color w:val="auto"/>
          <w:sz w:val="21"/>
          <w:highlight w:val="none"/>
          <w:lang w:val="en-US" w:eastAsia="zh-CN"/>
        </w:rPr>
        <w:t>云工</w:t>
      </w:r>
    </w:p>
    <w:p w14:paraId="0D52463E">
      <w:pPr>
        <w:widowControl/>
        <w:tabs>
          <w:tab w:val="left" w:pos="2625"/>
        </w:tabs>
        <w:spacing w:line="360" w:lineRule="auto"/>
        <w:ind w:left="0" w:leftChars="0" w:firstLine="420" w:firstLineChars="200"/>
        <w:rPr>
          <w:rFonts w:hint="default" w:ascii="宋体" w:hAnsi="宋体"/>
          <w:color w:val="auto"/>
          <w:sz w:val="21"/>
          <w:highlight w:val="none"/>
          <w:lang w:val="en-US" w:eastAsia="zh-CN"/>
        </w:rPr>
      </w:pPr>
      <w:r>
        <w:rPr>
          <w:rFonts w:hint="eastAsia"/>
          <w:color w:val="000000"/>
          <w:sz w:val="21"/>
          <w:szCs w:val="21"/>
        </w:rPr>
        <w:t>联系电话：0471-6947824</w:t>
      </w:r>
    </w:p>
    <w:p w14:paraId="4538199D">
      <w:pPr>
        <w:spacing w:line="360" w:lineRule="auto"/>
        <w:ind w:left="120" w:leftChars="50" w:firstLine="315" w:firstLineChars="150"/>
        <w:rPr>
          <w:rFonts w:hint="eastAsia" w:ascii="宋体" w:hAnsi="宋体"/>
          <w:color w:val="auto"/>
          <w:sz w:val="21"/>
          <w:highlight w:val="none"/>
          <w:lang w:eastAsia="zh-CN"/>
        </w:rPr>
      </w:pPr>
      <w:r>
        <w:rPr>
          <w:rFonts w:hint="eastAsia" w:ascii="宋体" w:hAnsi="宋体"/>
          <w:color w:val="auto"/>
          <w:sz w:val="21"/>
          <w:highlight w:val="none"/>
          <w:lang w:eastAsia="zh-CN"/>
        </w:rPr>
        <w:t>地</w:t>
      </w:r>
      <w:r>
        <w:rPr>
          <w:rFonts w:hint="eastAsia" w:ascii="宋体" w:hAnsi="宋体"/>
          <w:color w:val="auto"/>
          <w:sz w:val="21"/>
          <w:highlight w:val="none"/>
          <w:lang w:val="en-US" w:eastAsia="zh-CN"/>
        </w:rPr>
        <w:t xml:space="preserve">    </w:t>
      </w:r>
      <w:r>
        <w:rPr>
          <w:rFonts w:hint="eastAsia" w:ascii="宋体" w:hAnsi="宋体"/>
          <w:color w:val="auto"/>
          <w:sz w:val="21"/>
          <w:highlight w:val="none"/>
          <w:lang w:eastAsia="zh-CN"/>
        </w:rPr>
        <w:t>址：内蒙古自治区呼和浩特市新城区通道北路74号</w:t>
      </w:r>
    </w:p>
    <w:p w14:paraId="7164DF03">
      <w:pPr>
        <w:widowControl/>
        <w:tabs>
          <w:tab w:val="left" w:pos="2625"/>
        </w:tabs>
        <w:spacing w:line="360" w:lineRule="auto"/>
        <w:ind w:left="0" w:leftChars="0" w:firstLine="420" w:firstLineChars="200"/>
        <w:rPr>
          <w:rFonts w:hint="eastAsia" w:eastAsia="宋体"/>
          <w:color w:val="000000"/>
          <w:sz w:val="21"/>
          <w:szCs w:val="21"/>
          <w:lang w:val="en-US" w:eastAsia="zh-CN"/>
        </w:rPr>
      </w:pPr>
      <w:r>
        <w:rPr>
          <w:rFonts w:hint="eastAsia" w:eastAsia="宋体"/>
          <w:color w:val="000000"/>
          <w:sz w:val="21"/>
          <w:szCs w:val="21"/>
          <w:lang w:val="en-US" w:eastAsia="zh-CN"/>
        </w:rPr>
        <w:t>监督电话：0471-6943385</w:t>
      </w:r>
    </w:p>
    <w:p w14:paraId="55DF016C">
      <w:pPr>
        <w:pStyle w:val="3"/>
        <w:rPr>
          <w:rFonts w:hint="default"/>
          <w:lang w:val="en-US" w:eastAsia="zh-CN"/>
        </w:rPr>
      </w:pPr>
      <w:r>
        <w:rPr>
          <w:rFonts w:hint="eastAsia" w:eastAsia="宋体"/>
          <w:color w:val="000000"/>
          <w:sz w:val="21"/>
          <w:szCs w:val="21"/>
          <w:lang w:val="en-US" w:eastAsia="zh-CN"/>
        </w:rPr>
        <w:t>监督邮箱：hhhtwzgyc@163.com</w:t>
      </w:r>
    </w:p>
    <w:p w14:paraId="0E61EF99">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p>
    <w:p w14:paraId="6E1341B7">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采购代理机构：内蒙古中实工程招标咨询有限责任公司</w:t>
      </w:r>
    </w:p>
    <w:p w14:paraId="4D58FCC6">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地    址：呼和浩特市赛罕区鄂尔多斯东街12号银联大厦10层</w:t>
      </w:r>
    </w:p>
    <w:p w14:paraId="601B6AE7">
      <w:pPr>
        <w:pageBreakBefore w:val="0"/>
        <w:kinsoku/>
        <w:overflowPunct/>
        <w:topLinePunct w:val="0"/>
        <w:bidi w:val="0"/>
        <w:spacing w:before="240" w:line="360" w:lineRule="auto"/>
        <w:ind w:leftChars="200" w:firstLine="0" w:firstLineChars="0"/>
        <w:contextualSpacing/>
        <w:textAlignment w:val="auto"/>
        <w:rPr>
          <w:rFonts w:hint="default" w:ascii="Times New Roman" w:hAnsi="Times New Roman" w:eastAsia="宋体"/>
          <w:color w:val="auto"/>
          <w:sz w:val="21"/>
          <w:szCs w:val="21"/>
          <w:highlight w:val="none"/>
          <w:lang w:val="en-US" w:eastAsia="zh-CN"/>
        </w:rPr>
      </w:pPr>
      <w:r>
        <w:rPr>
          <w:rFonts w:hint="eastAsia" w:ascii="Times New Roman" w:hAnsi="Times New Roman" w:eastAsia="宋体"/>
          <w:color w:val="auto"/>
          <w:sz w:val="21"/>
          <w:szCs w:val="21"/>
          <w:highlight w:val="none"/>
        </w:rPr>
        <w:t>联 系 人：</w:t>
      </w:r>
      <w:r>
        <w:rPr>
          <w:rFonts w:hint="eastAsia" w:ascii="宋体" w:hAnsi="宋体" w:cs="宋体"/>
          <w:color w:val="000000"/>
          <w:kern w:val="0"/>
          <w:sz w:val="21"/>
          <w:szCs w:val="21"/>
          <w:lang w:val="en-US" w:eastAsia="zh-CN"/>
        </w:rPr>
        <w:t>赵灵燕、陈志刚</w:t>
      </w:r>
    </w:p>
    <w:p w14:paraId="31B6D04C">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lang w:eastAsia="zh-CN"/>
        </w:rPr>
      </w:pPr>
      <w:r>
        <w:rPr>
          <w:rFonts w:hint="eastAsia" w:ascii="Times New Roman" w:hAnsi="Times New Roman" w:eastAsia="宋体"/>
          <w:color w:val="auto"/>
          <w:sz w:val="21"/>
          <w:szCs w:val="21"/>
          <w:highlight w:val="none"/>
        </w:rPr>
        <w:t>联系电话：0471-522367</w:t>
      </w:r>
      <w:r>
        <w:rPr>
          <w:rFonts w:hint="eastAsia" w:ascii="Times New Roman" w:hAnsi="Times New Roman"/>
          <w:color w:val="auto"/>
          <w:sz w:val="21"/>
          <w:szCs w:val="21"/>
          <w:highlight w:val="none"/>
          <w:lang w:val="en-US" w:eastAsia="zh-CN"/>
        </w:rPr>
        <w:t>3</w:t>
      </w:r>
    </w:p>
    <w:p w14:paraId="4D89EBDD">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电子邮箱：zszbyb@126.com</w:t>
      </w:r>
    </w:p>
    <w:p w14:paraId="79FD108C">
      <w:pPr>
        <w:widowControl/>
        <w:spacing w:line="360" w:lineRule="auto"/>
        <w:ind w:left="0" w:leftChars="0" w:firstLine="0" w:firstLineChars="0"/>
        <w:rPr>
          <w:rFonts w:hint="eastAsia" w:ascii="宋体" w:hAnsi="宋体"/>
          <w:bCs/>
          <w:kern w:val="0"/>
          <w:szCs w:val="21"/>
        </w:rPr>
      </w:pPr>
    </w:p>
    <w:p w14:paraId="628921A3">
      <w:pPr>
        <w:pageBreakBefore w:val="0"/>
        <w:kinsoku/>
        <w:overflowPunct/>
        <w:topLinePunct w:val="0"/>
        <w:bidi w:val="0"/>
        <w:spacing w:before="240" w:line="360" w:lineRule="auto"/>
        <w:ind w:leftChars="200" w:firstLine="5460" w:firstLineChars="2600"/>
        <w:contextualSpacing/>
        <w:textAlignment w:val="auto"/>
      </w:pPr>
      <w:r>
        <w:rPr>
          <w:rFonts w:hint="eastAsia" w:ascii="Times New Roman" w:hAnsi="Times New Roman" w:eastAsia="宋体"/>
          <w:color w:val="auto"/>
          <w:sz w:val="21"/>
          <w:szCs w:val="21"/>
          <w:highlight w:val="none"/>
          <w:lang w:eastAsia="zh-CN"/>
        </w:rPr>
        <w:t>202</w:t>
      </w:r>
      <w:r>
        <w:rPr>
          <w:rFonts w:hint="eastAsia" w:ascii="Times New Roman" w:hAnsi="Times New Roman"/>
          <w:color w:val="auto"/>
          <w:sz w:val="21"/>
          <w:szCs w:val="21"/>
          <w:highlight w:val="none"/>
          <w:lang w:val="en-US" w:eastAsia="zh-CN"/>
        </w:rPr>
        <w:t>4</w:t>
      </w:r>
      <w:r>
        <w:rPr>
          <w:rFonts w:hint="eastAsia" w:ascii="Times New Roman" w:hAnsi="Times New Roman" w:eastAsia="宋体"/>
          <w:color w:val="auto"/>
          <w:sz w:val="21"/>
          <w:szCs w:val="21"/>
          <w:highlight w:val="none"/>
          <w:lang w:eastAsia="zh-CN"/>
        </w:rPr>
        <w:t>年</w:t>
      </w:r>
      <w:r>
        <w:rPr>
          <w:rFonts w:hint="eastAsia" w:ascii="Times New Roman" w:hAnsi="Times New Roman"/>
          <w:color w:val="auto"/>
          <w:sz w:val="21"/>
          <w:szCs w:val="21"/>
          <w:highlight w:val="none"/>
          <w:lang w:val="en-US" w:eastAsia="zh-CN"/>
        </w:rPr>
        <w:t>7</w:t>
      </w:r>
      <w:r>
        <w:rPr>
          <w:rFonts w:hint="eastAsia" w:ascii="Times New Roman" w:hAnsi="Times New Roman" w:eastAsia="宋体"/>
          <w:color w:val="auto"/>
          <w:sz w:val="21"/>
          <w:szCs w:val="21"/>
          <w:highlight w:val="none"/>
          <w:lang w:eastAsia="zh-CN"/>
        </w:rPr>
        <w:t>月</w:t>
      </w:r>
      <w:r>
        <w:rPr>
          <w:rFonts w:hint="eastAsia" w:ascii="Times New Roman" w:hAnsi="Times New Roman"/>
          <w:color w:val="auto"/>
          <w:sz w:val="21"/>
          <w:szCs w:val="21"/>
          <w:highlight w:val="none"/>
          <w:lang w:val="en-US" w:eastAsia="zh-CN"/>
        </w:rPr>
        <w:t>31日</w:t>
      </w:r>
      <w:bookmarkStart w:id="87" w:name="_GoBack"/>
      <w:bookmarkEnd w:id="87"/>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B9848">
    <w:pPr>
      <w:pStyle w:val="5"/>
      <w:tabs>
        <w:tab w:val="clear" w:pos="4153"/>
      </w:tabs>
      <w:ind w:left="0" w:leftChars="0" w:firstLine="0" w:firstLineChars="0"/>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F98834"/>
    <w:multiLevelType w:val="singleLevel"/>
    <w:tmpl w:val="A1F98834"/>
    <w:lvl w:ilvl="0" w:tentative="0">
      <w:start w:val="1"/>
      <w:numFmt w:val="chineseCounting"/>
      <w:suff w:val="nothing"/>
      <w:lvlText w:val="%1、"/>
      <w:lvlJc w:val="left"/>
      <w:pPr>
        <w:ind w:left="60" w:firstLine="420"/>
      </w:pPr>
      <w:rPr>
        <w:rFonts w:hint="eastAsia"/>
      </w:rPr>
    </w:lvl>
  </w:abstractNum>
  <w:abstractNum w:abstractNumId="1">
    <w:nsid w:val="7D0E46C3"/>
    <w:multiLevelType w:val="singleLevel"/>
    <w:tmpl w:val="7D0E46C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55200B42"/>
    <w:rsid w:val="55200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eastAsia="宋体" w:asciiTheme="minorAscii" w:hAnsiTheme="minorAscii" w:cstheme="minorBidi"/>
      <w:kern w:val="2"/>
      <w:sz w:val="24"/>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BodyText1I2"/>
    <w:basedOn w:val="1"/>
    <w:autoRedefine/>
    <w:qFormat/>
    <w:uiPriority w:val="0"/>
    <w:pPr>
      <w:spacing w:after="120"/>
      <w:ind w:left="420" w:leftChars="200" w:firstLine="420" w:firstLineChars="200"/>
      <w:textAlignment w:val="baseline"/>
    </w:pPr>
    <w:rPr>
      <w:rFonts w:ascii="Times New Roman" w:hAnsi="Times New Roman"/>
    </w:rPr>
  </w:style>
  <w:style w:type="paragraph" w:styleId="3">
    <w:name w:val="Normal Indent"/>
    <w:basedOn w:val="1"/>
    <w:qFormat/>
    <w:uiPriority w:val="0"/>
    <w:pPr>
      <w:widowControl/>
      <w:ind w:firstLine="420"/>
      <w:jc w:val="left"/>
    </w:pPr>
    <w:rPr>
      <w:rFonts w:ascii="Calibri" w:hAnsi="Calibri" w:eastAsia="宋体" w:cs="Times New Roman"/>
      <w:kern w:val="0"/>
      <w:sz w:val="20"/>
      <w:szCs w:val="20"/>
    </w:rPr>
  </w:style>
  <w:style w:type="paragraph" w:styleId="4">
    <w:name w:val="Body Text Indent"/>
    <w:basedOn w:val="1"/>
    <w:qFormat/>
    <w:uiPriority w:val="0"/>
    <w:pPr>
      <w:ind w:firstLine="360" w:firstLineChars="20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w:basedOn w:val="1"/>
    <w:qFormat/>
    <w:uiPriority w:val="0"/>
    <w:pPr>
      <w:ind w:left="200" w:hanging="200" w:hangingChars="200"/>
      <w:contextualSpacing/>
    </w:pPr>
  </w:style>
  <w:style w:type="paragraph" w:styleId="7">
    <w:name w:val="Body Text First Indent 2"/>
    <w:basedOn w:val="4"/>
    <w:next w:val="8"/>
    <w:unhideWhenUsed/>
    <w:qFormat/>
    <w:uiPriority w:val="99"/>
    <w:pPr>
      <w:ind w:firstLine="420"/>
    </w:pPr>
  </w:style>
  <w:style w:type="paragraph" w:customStyle="1" w:styleId="8">
    <w:name w:val="表格文字"/>
    <w:basedOn w:val="6"/>
    <w:next w:val="1"/>
    <w:autoRedefine/>
    <w:qFormat/>
    <w:uiPriority w:val="0"/>
    <w:pPr>
      <w:adjustRightInd w:val="0"/>
      <w:spacing w:line="420" w:lineRule="atLeast"/>
      <w:jc w:val="left"/>
      <w:textAlignment w:val="baseline"/>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2024-07-31T00:39:00Z</dcterms:created>
  <dc:creator>赵灵燕</dc:creator>
  <cp:lastModifiedBy>赵灵燕</cp:lastModifiedBy>
  <dcterms:modified xsi:type="dcterms:W3CDTF">2024-07-31T00:40:00Z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E101E6AE755342E6A4166A40ED16A889_11</vt:lpwstr>
  </property>
</Properties>
</file>