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pPr>
        <w:bidi w:val="0"/>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2024年车辆相关服务</w:t>
      </w:r>
      <w:r>
        <w:rPr>
          <w:rFonts w:hint="eastAsia" w:ascii="宋体" w:hAnsi="宋体" w:eastAsia="宋体" w:cs="宋体"/>
          <w:b/>
          <w:bCs/>
          <w:sz w:val="28"/>
          <w:szCs w:val="28"/>
          <w:lang w:val="en-US" w:eastAsia="zh-CN"/>
        </w:rPr>
        <w:t>框架</w:t>
      </w:r>
      <w:r>
        <w:rPr>
          <w:rFonts w:hint="eastAsia" w:ascii="宋体" w:hAnsi="宋体" w:eastAsia="宋体" w:cs="宋体"/>
          <w:b/>
          <w:bCs/>
          <w:sz w:val="28"/>
          <w:szCs w:val="28"/>
          <w:lang w:eastAsia="zh-CN"/>
        </w:rPr>
        <w:t>采购（</w:t>
      </w:r>
      <w:r>
        <w:rPr>
          <w:rFonts w:hint="eastAsia" w:ascii="宋体" w:hAnsi="宋体" w:eastAsia="宋体" w:cs="宋体"/>
          <w:b/>
          <w:bCs/>
          <w:sz w:val="28"/>
          <w:szCs w:val="28"/>
          <w:lang w:val="en-US" w:eastAsia="zh-CN"/>
        </w:rPr>
        <w:t>二次</w:t>
      </w:r>
      <w:r>
        <w:rPr>
          <w:rFonts w:hint="eastAsia" w:ascii="宋体" w:hAnsi="宋体" w:eastAsia="宋体" w:cs="宋体"/>
          <w:b/>
          <w:bCs/>
          <w:sz w:val="28"/>
          <w:szCs w:val="28"/>
          <w:lang w:eastAsia="zh-CN"/>
        </w:rPr>
        <w:t>）招标公告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495644242"/>
      <w:bookmarkStart w:id="1" w:name="_Toc13556"/>
      <w:bookmarkStart w:id="2" w:name="_Toc13888"/>
      <w:bookmarkStart w:id="3" w:name="_Toc1489"/>
      <w:bookmarkStart w:id="4" w:name="_Toc58406238"/>
      <w:bookmarkStart w:id="5" w:name="_Toc54632629"/>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内蒙古电力(集团)有限责任公司薛家湾供电分公司2024年车辆相关服务框架采购（</w:t>
      </w:r>
      <w:r>
        <w:rPr>
          <w:rFonts w:hint="eastAsia" w:ascii="宋体" w:hAnsi="宋体" w:eastAsia="宋体" w:cs="宋体"/>
          <w:b/>
          <w:bCs/>
          <w:color w:val="auto"/>
          <w:sz w:val="24"/>
          <w:szCs w:val="24"/>
          <w:u w:val="single"/>
          <w:lang w:val="en-US" w:eastAsia="zh-CN"/>
        </w:rPr>
        <w:t>二次</w:t>
      </w:r>
      <w:r>
        <w:rPr>
          <w:rFonts w:hint="eastAsia" w:ascii="宋体" w:hAnsi="宋体" w:eastAsia="宋体" w:cs="宋体"/>
          <w:b/>
          <w:bCs/>
          <w:color w:val="auto"/>
          <w:sz w:val="24"/>
          <w:szCs w:val="24"/>
          <w:u w:val="single"/>
          <w:lang w:eastAsia="zh-CN"/>
        </w:rPr>
        <w:t>）</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58406239"/>
      <w:bookmarkStart w:id="7" w:name="_Toc495644243"/>
      <w:bookmarkStart w:id="8" w:name="_Toc5564"/>
      <w:bookmarkStart w:id="9" w:name="_Toc22876"/>
      <w:bookmarkStart w:id="10" w:name="_Toc13446"/>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highlight w:val="none"/>
          <w:lang w:eastAsia="zh-CN"/>
        </w:rPr>
        <w:t>BHZB-FW-202303068（</w:t>
      </w:r>
      <w:r>
        <w:rPr>
          <w:rFonts w:hint="eastAsia" w:ascii="宋体" w:hAnsi="宋体" w:eastAsia="宋体" w:cs="宋体"/>
          <w:color w:val="auto"/>
          <w:sz w:val="24"/>
          <w:szCs w:val="24"/>
          <w:highlight w:val="none"/>
          <w:lang w:val="en-US" w:eastAsia="zh-CN"/>
        </w:rPr>
        <w:t>二次</w:t>
      </w:r>
      <w:r>
        <w:rPr>
          <w:rFonts w:hint="eastAsia" w:ascii="宋体" w:hAnsi="宋体" w:eastAsia="宋体" w:cs="宋体"/>
          <w:color w:val="auto"/>
          <w:sz w:val="24"/>
          <w:szCs w:val="24"/>
          <w:highlight w:val="none"/>
          <w:lang w:eastAsia="zh-CN"/>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内蒙古电力(集团)有限责任公司薛家湾供电分公司2024年车辆相关服务框架采购（</w:t>
      </w:r>
      <w:r>
        <w:rPr>
          <w:rFonts w:hint="eastAsia" w:ascii="宋体" w:hAnsi="宋体" w:eastAsia="宋体" w:cs="宋体"/>
          <w:b/>
          <w:color w:val="auto"/>
          <w:sz w:val="24"/>
          <w:szCs w:val="24"/>
          <w:highlight w:val="none"/>
          <w:u w:val="single"/>
          <w:lang w:val="en-US" w:eastAsia="zh-CN"/>
        </w:rPr>
        <w:t>二次</w:t>
      </w:r>
      <w:r>
        <w:rPr>
          <w:rFonts w:hint="eastAsia" w:ascii="宋体" w:hAnsi="宋体" w:eastAsia="宋体" w:cs="宋体"/>
          <w:b/>
          <w:color w:val="auto"/>
          <w:sz w:val="24"/>
          <w:szCs w:val="24"/>
          <w:highlight w:val="none"/>
          <w:u w:val="single"/>
          <w:lang w:eastAsia="zh-CN"/>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2.3.1第二标段：薛家湾供电公司2024年度车辆装具用品、清洗服务框架(沙圪堵)；</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2.3.2第三标段：薛家湾供电公司2024年度车辆装具用品、清洗服务框架(薛家湾）；</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2.3.3第四标段：薛家湾供电公司2024年度车辆装具用品、清洗服务框架(大路）；</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（限中原则:</w:t>
      </w:r>
      <w:r>
        <w:rPr>
          <w:rFonts w:hint="eastAsia" w:ascii="宋体" w:hAnsi="宋体" w:eastAsia="宋体" w:cs="宋体"/>
          <w:color w:val="auto"/>
          <w:sz w:val="24"/>
          <w:szCs w:val="24"/>
          <w:highlight w:val="none"/>
          <w:lang w:val="en-US" w:eastAsia="zh-CN"/>
        </w:rPr>
        <w:t>详见采购明细表</w:t>
      </w:r>
      <w:r>
        <w:rPr>
          <w:rFonts w:hint="eastAsia" w:ascii="宋体" w:hAnsi="宋体" w:eastAsia="宋体" w:cs="宋体"/>
          <w:color w:val="auto"/>
          <w:sz w:val="24"/>
          <w:szCs w:val="24"/>
          <w:highlight w:val="none"/>
          <w:lang w:eastAsia="zh-CN"/>
        </w:rPr>
        <w:t>，按照标段顺序</w:t>
      </w:r>
      <w:r>
        <w:rPr>
          <w:rFonts w:hint="eastAsia" w:ascii="宋体" w:hAnsi="宋体" w:eastAsia="宋体" w:cs="宋体"/>
          <w:color w:val="auto"/>
          <w:sz w:val="24"/>
          <w:szCs w:val="24"/>
          <w:highlight w:val="none"/>
          <w:lang w:val="en-US" w:eastAsia="zh-CN"/>
        </w:rPr>
        <w:t>评审</w:t>
      </w:r>
      <w:r>
        <w:rPr>
          <w:rFonts w:hint="eastAsia" w:ascii="宋体" w:hAnsi="宋体" w:eastAsia="宋体" w:cs="宋体"/>
          <w:color w:val="auto"/>
          <w:sz w:val="24"/>
          <w:szCs w:val="24"/>
          <w:highlight w:val="none"/>
          <w:lang w:eastAsia="zh-CN"/>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内蒙古电力(集团)有限责任公司薛家湾供电分公司2024年车辆相关服务框架采购，具体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框架服务期限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详见采购明细表及采购文件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服务质量：满足招标人需求</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2.9框架入围家数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color w:val="auto"/>
          <w:sz w:val="24"/>
          <w:szCs w:val="24"/>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招标</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6120"/>
      <w:bookmarkStart w:id="15" w:name="_Toc8335"/>
      <w:bookmarkStart w:id="16" w:name="_Toc54632631"/>
      <w:bookmarkStart w:id="17" w:name="_Toc5840624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23506"/>
      <w:bookmarkStart w:id="19" w:name="_Toc54632632"/>
      <w:bookmarkStart w:id="20" w:name="_Toc11915"/>
      <w:bookmarkStart w:id="21" w:name="_Toc58406241"/>
      <w:bookmarkStart w:id="22" w:name="_Toc54632633"/>
      <w:bookmarkStart w:id="23" w:name="_Toc20511"/>
      <w:bookmarkStart w:id="24" w:name="_Toc13086"/>
      <w:bookmarkStart w:id="25" w:name="_Toc58406242"/>
      <w:r>
        <w:rPr>
          <w:rFonts w:hint="eastAsia" w:ascii="宋体" w:hAnsi="宋体" w:eastAsia="宋体" w:cs="宋体"/>
          <w:b/>
          <w:bCs w:val="0"/>
          <w:color w:val="auto"/>
          <w:sz w:val="24"/>
          <w:szCs w:val="24"/>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须为中华人民共和国境内依法注册，具有有效的营业执照</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3.1.2投标人具有开具增值税专用发票的能力(提供近一年开具的增值税专用发票或相关证明资料)并在人员、设备、资金、等方面具有保障如期服务等承担招标项目的能力；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54632634"/>
      <w:bookmarkStart w:id="27" w:name="_Toc14058"/>
      <w:bookmarkStart w:id="28" w:name="_Toc11301"/>
      <w:bookmarkStart w:id="29" w:name="_Toc58406243"/>
      <w:r>
        <w:rPr>
          <w:rFonts w:hint="eastAsia" w:ascii="宋体" w:hAnsi="宋体" w:eastAsia="宋体" w:cs="宋体"/>
          <w:b/>
          <w:bCs w:val="0"/>
          <w:color w:val="auto"/>
          <w:sz w:val="24"/>
          <w:szCs w:val="24"/>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03</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13</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03</w:t>
      </w:r>
      <w:r>
        <w:rPr>
          <w:rFonts w:hint="eastAsia" w:ascii="宋体" w:hAnsi="宋体" w:eastAsia="宋体" w:cs="宋体"/>
          <w:sz w:val="24"/>
          <w:szCs w:val="24"/>
          <w:highlight w:val="none"/>
          <w:lang w:eastAsia="zh-CN"/>
        </w:rPr>
        <w:t>月</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4.3.3载有统一社会信用代码的营业执照扫描件；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4.3.4提供开具的增值税发票或税务局出具的相关证明等；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58406244"/>
      <w:bookmarkStart w:id="32" w:name="_Toc54632635"/>
      <w:bookmarkStart w:id="33" w:name="_Toc19515"/>
      <w:bookmarkStart w:id="34" w:name="_Toc21923"/>
      <w:bookmarkStart w:id="35" w:name="_Toc495645074"/>
      <w:bookmarkStart w:id="36" w:name="_Toc11424"/>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26010"/>
      <w:bookmarkStart w:id="39" w:name="_Toc11300"/>
      <w:bookmarkStart w:id="40" w:name="_Toc54632636"/>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26331"/>
      <w:bookmarkStart w:id="43" w:name="_Toc260"/>
      <w:bookmarkStart w:id="44" w:name="_Toc58406246"/>
      <w:bookmarkStart w:id="45" w:name="_Toc4184"/>
      <w:bookmarkStart w:id="46" w:name="_Toc54632637"/>
      <w:r>
        <w:rPr>
          <w:rFonts w:hint="eastAsia" w:ascii="宋体" w:hAnsi="宋体" w:eastAsia="宋体" w:cs="宋体"/>
          <w:b/>
          <w:bCs w:val="0"/>
          <w:color w:val="auto"/>
          <w:sz w:val="24"/>
          <w:szCs w:val="24"/>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8406247"/>
      <w:bookmarkStart w:id="48" w:name="_Toc54632638"/>
      <w:bookmarkStart w:id="49" w:name="_Toc5776"/>
      <w:bookmarkStart w:id="50" w:name="_Toc24008"/>
      <w:bookmarkStart w:id="51" w:name="_Toc8804"/>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03</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13</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04</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02</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30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bookmarkEnd w:id="47"/>
      <w:bookmarkEnd w:id="48"/>
      <w:bookmarkEnd w:id="49"/>
      <w:bookmarkEnd w:id="50"/>
      <w:bookmarkEnd w:id="51"/>
      <w:bookmarkStart w:id="63" w:name="_GoBack"/>
      <w:bookmarkEnd w:id="63"/>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文件的，视为</w:t>
      </w:r>
      <w:r>
        <w:rPr>
          <w:rFonts w:hint="eastAsia" w:ascii="宋体" w:hAnsi="宋体" w:eastAsia="宋体" w:cs="宋体"/>
          <w:color w:val="auto"/>
          <w:sz w:val="24"/>
          <w:szCs w:val="24"/>
          <w:lang w:val="en-US" w:eastAsia="zh-CN"/>
        </w:rPr>
        <w:t>投标人</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开标现场地点：内蒙古招标投标协会开标室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yellow"/>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w:t>
      </w:r>
      <w:r>
        <w:rPr>
          <w:rFonts w:hint="eastAsia" w:ascii="宋体" w:hAnsi="宋体" w:eastAsia="宋体" w:cs="宋体"/>
          <w:b/>
          <w:bCs/>
          <w:color w:val="auto"/>
          <w:sz w:val="24"/>
          <w:szCs w:val="24"/>
          <w:highlight w:val="none"/>
        </w:rPr>
        <w:t>新城区呼伦贝尔北路呼铁党校南楼（交通岗亭南50米）</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如果截标或开标时间及地点有改变，</w:t>
      </w:r>
      <w:r>
        <w:rPr>
          <w:rFonts w:hint="eastAsia" w:ascii="宋体" w:hAnsi="宋体" w:eastAsia="宋体" w:cs="宋体"/>
          <w:color w:val="auto"/>
          <w:sz w:val="24"/>
          <w:szCs w:val="24"/>
          <w:lang w:val="en-US" w:eastAsia="zh-CN"/>
        </w:rPr>
        <w:t>代理</w:t>
      </w:r>
      <w:r>
        <w:rPr>
          <w:rFonts w:hint="eastAsia" w:ascii="宋体" w:hAnsi="宋体" w:eastAsia="宋体" w:cs="宋体"/>
          <w:color w:val="auto"/>
          <w:sz w:val="24"/>
          <w:szCs w:val="24"/>
        </w:rPr>
        <w:t>机构将提前通知，逾期提交的</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将不予受理，不接受邮寄方式提交</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3" w:name="_Toc18343"/>
      <w:bookmarkStart w:id="54" w:name="_Toc23124"/>
      <w:bookmarkStart w:id="55" w:name="_Toc54632639"/>
      <w:bookmarkStart w:id="56" w:name="_Toc58406248"/>
      <w:r>
        <w:rPr>
          <w:rFonts w:hint="eastAsia" w:ascii="宋体" w:hAnsi="宋体" w:eastAsia="宋体" w:cs="宋体"/>
          <w:b/>
          <w:bCs w:val="0"/>
          <w:color w:val="auto"/>
          <w:sz w:val="24"/>
          <w:szCs w:val="24"/>
        </w:rPr>
        <w:t>9.</w:t>
      </w:r>
      <w:r>
        <w:rPr>
          <w:rFonts w:hint="eastAsia" w:ascii="宋体" w:hAnsi="宋体" w:eastAsia="宋体" w:cs="宋体"/>
          <w:b/>
          <w:bCs w:val="0"/>
          <w:color w:val="auto"/>
          <w:sz w:val="24"/>
          <w:szCs w:val="24"/>
          <w:lang w:eastAsia="zh-CN"/>
        </w:rPr>
        <w:t>招标</w:t>
      </w:r>
      <w:r>
        <w:rPr>
          <w:rFonts w:hint="eastAsia" w:ascii="宋体" w:hAnsi="宋体" w:eastAsia="宋体" w:cs="宋体"/>
          <w:b/>
          <w:bCs w:val="0"/>
          <w:color w:val="auto"/>
          <w:sz w:val="24"/>
          <w:szCs w:val="24"/>
        </w:rPr>
        <w:t>费用：</w:t>
      </w:r>
      <w:bookmarkEnd w:id="52"/>
      <w:bookmarkEnd w:id="53"/>
      <w:bookmarkEnd w:id="54"/>
      <w:bookmarkEnd w:id="55"/>
      <w:bookmarkEnd w:id="56"/>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bookmarkStart w:id="57" w:name="_Toc495645075"/>
      <w:bookmarkStart w:id="58" w:name="_Toc13484"/>
      <w:r>
        <w:rPr>
          <w:rFonts w:hint="eastAsia" w:ascii="宋体" w:hAnsi="宋体" w:eastAsia="宋体" w:cs="宋体"/>
          <w:color w:val="auto"/>
          <w:sz w:val="24"/>
          <w:szCs w:val="24"/>
        </w:rPr>
        <w:t>9.1平台使用费：本项目采用全流程电子招</w:t>
      </w:r>
      <w:r>
        <w:rPr>
          <w:rFonts w:hint="eastAsia" w:ascii="宋体" w:hAnsi="宋体" w:eastAsia="宋体" w:cs="宋体"/>
          <w:color w:val="auto"/>
          <w:sz w:val="24"/>
          <w:szCs w:val="24"/>
          <w:lang w:val="en-US" w:eastAsia="zh-CN"/>
        </w:rPr>
        <w:t>投</w:t>
      </w:r>
      <w:r>
        <w:rPr>
          <w:rFonts w:hint="eastAsia" w:ascii="宋体" w:hAnsi="宋体" w:eastAsia="宋体" w:cs="宋体"/>
          <w:color w:val="auto"/>
          <w:sz w:val="24"/>
          <w:szCs w:val="24"/>
          <w:lang w:eastAsia="zh-CN"/>
        </w:rPr>
        <w:t>标</w:t>
      </w:r>
      <w:r>
        <w:rPr>
          <w:rFonts w:hint="eastAsia" w:ascii="宋体" w:hAnsi="宋体" w:eastAsia="宋体" w:cs="宋体"/>
          <w:color w:val="auto"/>
          <w:sz w:val="24"/>
          <w:szCs w:val="24"/>
        </w:rPr>
        <w:t>，每</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每家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需（在线</w:t>
      </w:r>
      <w:r>
        <w:rPr>
          <w:rFonts w:hint="eastAsia" w:ascii="宋体" w:hAnsi="宋体" w:eastAsia="宋体" w:cs="宋体"/>
          <w:color w:val="auto"/>
          <w:sz w:val="24"/>
          <w:szCs w:val="24"/>
          <w:lang w:val="en-US" w:eastAsia="zh-CN"/>
        </w:rPr>
        <w:t>下载招标</w:t>
      </w:r>
      <w:r>
        <w:rPr>
          <w:rFonts w:hint="eastAsia" w:ascii="宋体" w:hAnsi="宋体" w:eastAsia="宋体" w:cs="宋体"/>
          <w:color w:val="auto"/>
          <w:sz w:val="24"/>
          <w:szCs w:val="24"/>
        </w:rPr>
        <w:t>文件后，上传</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前）在线向电子交易平台缴纳电子</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89"/>
        <w:gridCol w:w="47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00元/</w:t>
            </w:r>
            <w:r>
              <w:rPr>
                <w:rFonts w:hint="eastAsia" w:ascii="宋体" w:hAnsi="宋体" w:eastAsia="宋体" w:cs="宋体"/>
                <w:color w:val="auto"/>
                <w:sz w:val="24"/>
                <w:szCs w:val="24"/>
                <w:lang w:eastAsia="zh-CN"/>
              </w:rPr>
              <w:t>标段</w:t>
            </w:r>
            <w:r>
              <w:rPr>
                <w:rFonts w:hint="eastAsia" w:ascii="宋体" w:hAnsi="宋体" w:eastAsia="宋体" w:cs="宋体"/>
                <w:color w:val="auto"/>
                <w:sz w:val="24"/>
                <w:szCs w:val="24"/>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9.2场所服务费：由</w:t>
      </w:r>
      <w:r>
        <w:rPr>
          <w:rFonts w:hint="eastAsia" w:ascii="宋体" w:hAnsi="宋体" w:eastAsia="宋体" w:cs="宋体"/>
          <w:color w:val="auto"/>
          <w:sz w:val="24"/>
          <w:szCs w:val="24"/>
          <w:highlight w:val="none"/>
          <w:lang w:val="en-US" w:eastAsia="zh-CN"/>
        </w:rPr>
        <w:t>中标人</w:t>
      </w:r>
      <w:r>
        <w:rPr>
          <w:rFonts w:hint="eastAsia" w:ascii="宋体" w:hAnsi="宋体" w:eastAsia="宋体" w:cs="宋体"/>
          <w:color w:val="auto"/>
          <w:sz w:val="24"/>
          <w:szCs w:val="24"/>
          <w:highlight w:val="none"/>
        </w:rPr>
        <w:t>向</w:t>
      </w:r>
      <w:r>
        <w:rPr>
          <w:rFonts w:hint="eastAsia" w:ascii="宋体" w:hAnsi="宋体" w:eastAsia="宋体" w:cs="宋体"/>
          <w:color w:val="auto"/>
          <w:sz w:val="24"/>
          <w:szCs w:val="24"/>
          <w:highlight w:val="none"/>
          <w:lang w:eastAsia="zh-CN"/>
        </w:rPr>
        <w:t>内蒙古网佳招标公共服务平台运营有限公司</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金额为成交金额千分之</w:t>
      </w:r>
      <w:r>
        <w:rPr>
          <w:rFonts w:hint="eastAsia" w:ascii="宋体" w:hAnsi="宋体" w:eastAsia="宋体" w:cs="宋体"/>
          <w:color w:val="auto"/>
          <w:sz w:val="24"/>
          <w:szCs w:val="24"/>
          <w:highlight w:val="none"/>
          <w:lang w:val="en-US" w:eastAsia="zh-CN"/>
        </w:rPr>
        <w:t>一收取</w:t>
      </w:r>
      <w:r>
        <w:rPr>
          <w:rFonts w:hint="eastAsia" w:ascii="宋体" w:hAnsi="宋体" w:eastAsia="宋体" w:cs="宋体"/>
          <w:color w:val="auto"/>
          <w:sz w:val="24"/>
          <w:szCs w:val="24"/>
          <w:highlight w:val="none"/>
        </w:rPr>
        <w:t>四舍五入到元，不足500元按500元计取。</w:t>
      </w:r>
      <w:r>
        <w:rPr>
          <w:rFonts w:hint="eastAsia" w:ascii="宋体" w:hAnsi="宋体" w:eastAsia="宋体" w:cs="宋体"/>
          <w:color w:val="auto"/>
          <w:sz w:val="24"/>
          <w:szCs w:val="24"/>
          <w:highlight w:val="none"/>
          <w:lang w:val="en-US" w:eastAsia="zh-CN"/>
        </w:rPr>
        <w:t>框架项目一次性收取入围供应商1000元整。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中标单位</w:t>
      </w:r>
      <w:r>
        <w:rPr>
          <w:rFonts w:hint="eastAsia" w:ascii="宋体" w:hAnsi="宋体" w:eastAsia="宋体" w:cs="宋体"/>
          <w:color w:val="auto"/>
          <w:sz w:val="24"/>
          <w:szCs w:val="24"/>
          <w:highlight w:val="none"/>
        </w:rPr>
        <w:t>汇款时请务必公对公转账</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户名：内蒙古网佳招标公共服务平台运营有限公司</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账号：0602004109200022157</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开户行：中国工商银行股份有限公司呼和浩特市军区支行</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联系电话：0471—3261228</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邮箱地址：wjzbcw@126.com（</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汇款时请务必公对公转账并备注：代理机构名称及开标日期）</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9.3中标服务费：中标服务费由中标人支付，中标人须向</w:t>
      </w:r>
      <w:r>
        <w:rPr>
          <w:rFonts w:hint="eastAsia" w:ascii="宋体" w:hAnsi="宋体" w:eastAsia="宋体" w:cs="宋体"/>
          <w:color w:val="auto"/>
          <w:sz w:val="24"/>
          <w:szCs w:val="24"/>
          <w:lang w:val="en-US" w:eastAsia="zh-CN"/>
        </w:rPr>
        <w:t>招标代理</w:t>
      </w:r>
      <w:r>
        <w:rPr>
          <w:rFonts w:hint="eastAsia" w:ascii="宋体" w:hAnsi="宋体" w:eastAsia="宋体" w:cs="宋体"/>
          <w:color w:val="auto"/>
          <w:sz w:val="24"/>
          <w:szCs w:val="24"/>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9" w:name="_Toc8695"/>
      <w:bookmarkStart w:id="60" w:name="_Toc32527"/>
      <w:bookmarkStart w:id="61" w:name="_Toc58406249"/>
      <w:bookmarkStart w:id="62" w:name="_Toc54632640"/>
      <w:r>
        <w:rPr>
          <w:rFonts w:hint="eastAsia" w:ascii="宋体" w:hAnsi="宋体" w:eastAsia="宋体" w:cs="宋体"/>
          <w:b/>
          <w:bCs w:val="0"/>
          <w:color w:val="auto"/>
          <w:sz w:val="24"/>
          <w:szCs w:val="24"/>
        </w:rPr>
        <w:t>10.发布公告的媒介</w:t>
      </w:r>
      <w:bookmarkEnd w:id="57"/>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pPr>
        <w:pageBreakBefore w:val="0"/>
        <w:kinsoku/>
        <w:wordWrap/>
        <w:overflowPunct/>
        <w:topLinePunct w:val="0"/>
        <w:bidi w:val="0"/>
        <w:snapToGrid/>
        <w:spacing w:line="360"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pPr>
        <w:ind w:firstLine="480" w:firstLineChars="200"/>
        <w:rPr>
          <w:rFonts w:hint="eastAsia" w:ascii="宋体" w:hAnsi="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pPr>
        <w:pStyle w:val="2"/>
        <w:rPr>
          <w:rFonts w:hint="eastAsia" w:ascii="宋体" w:hAnsi="宋体" w:cs="宋体"/>
          <w:color w:val="auto"/>
          <w:sz w:val="24"/>
          <w:szCs w:val="24"/>
          <w:u w:val="none"/>
          <w:lang w:val="en-US" w:eastAsia="zh-CN"/>
        </w:rPr>
      </w:pP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202</w:t>
      </w:r>
      <w:r>
        <w:rPr>
          <w:rFonts w:hint="eastAsia" w:ascii="宋体" w:hAnsi="宋体" w:cs="宋体"/>
          <w:b w:val="0"/>
          <w:bCs w:val="0"/>
          <w:color w:val="auto"/>
          <w:kern w:val="2"/>
          <w:sz w:val="24"/>
          <w:szCs w:val="24"/>
          <w:highlight w:val="none"/>
          <w:lang w:val="en-US" w:eastAsia="zh-CN" w:bidi="ar-SA"/>
        </w:rPr>
        <w:t>4</w:t>
      </w:r>
      <w:r>
        <w:rPr>
          <w:rFonts w:hint="eastAsia" w:ascii="宋体" w:hAnsi="宋体" w:eastAsia="宋体" w:cs="宋体"/>
          <w:b w:val="0"/>
          <w:bCs w:val="0"/>
          <w:color w:val="auto"/>
          <w:kern w:val="2"/>
          <w:sz w:val="24"/>
          <w:szCs w:val="24"/>
          <w:highlight w:val="none"/>
          <w:lang w:val="en-US" w:eastAsia="zh-CN" w:bidi="ar-SA"/>
        </w:rPr>
        <w:t>年</w:t>
      </w:r>
      <w:r>
        <w:rPr>
          <w:rFonts w:hint="eastAsia" w:ascii="宋体" w:hAnsi="宋体" w:cs="宋体"/>
          <w:b w:val="0"/>
          <w:bCs w:val="0"/>
          <w:color w:val="auto"/>
          <w:kern w:val="2"/>
          <w:sz w:val="24"/>
          <w:szCs w:val="24"/>
          <w:highlight w:val="none"/>
          <w:lang w:val="en-US" w:eastAsia="zh-CN" w:bidi="ar-SA"/>
        </w:rPr>
        <w:t>03</w:t>
      </w:r>
      <w:r>
        <w:rPr>
          <w:rFonts w:hint="eastAsia" w:ascii="宋体" w:hAnsi="宋体" w:eastAsia="宋体" w:cs="宋体"/>
          <w:b w:val="0"/>
          <w:bCs w:val="0"/>
          <w:color w:val="auto"/>
          <w:kern w:val="2"/>
          <w:sz w:val="24"/>
          <w:szCs w:val="24"/>
          <w:highlight w:val="none"/>
          <w:lang w:val="en-US" w:eastAsia="zh-CN" w:bidi="ar-SA"/>
        </w:rPr>
        <w:t>月</w:t>
      </w:r>
      <w:r>
        <w:rPr>
          <w:rFonts w:hint="eastAsia" w:ascii="宋体" w:hAnsi="宋体" w:cs="宋体"/>
          <w:b w:val="0"/>
          <w:bCs w:val="0"/>
          <w:color w:val="auto"/>
          <w:kern w:val="2"/>
          <w:sz w:val="24"/>
          <w:szCs w:val="24"/>
          <w:highlight w:val="none"/>
          <w:lang w:val="en-US" w:eastAsia="zh-CN" w:bidi="ar-SA"/>
        </w:rPr>
        <w:t>13</w:t>
      </w:r>
      <w:r>
        <w:rPr>
          <w:rFonts w:hint="eastAsia" w:ascii="宋体" w:hAnsi="宋体" w:eastAsia="宋体" w:cs="宋体"/>
          <w:b w:val="0"/>
          <w:bCs w:val="0"/>
          <w:color w:val="auto"/>
          <w:kern w:val="2"/>
          <w:sz w:val="24"/>
          <w:szCs w:val="24"/>
          <w:highlight w:val="none"/>
          <w:lang w:val="en-US" w:eastAsia="zh-CN" w:bidi="ar-SA"/>
        </w:rPr>
        <w:t>日</w:t>
      </w:r>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2DB19D0"/>
    <w:rsid w:val="19BB266E"/>
    <w:rsid w:val="1DF934E2"/>
    <w:rsid w:val="228F6E5C"/>
    <w:rsid w:val="22B728F0"/>
    <w:rsid w:val="23F60F2C"/>
    <w:rsid w:val="28034E23"/>
    <w:rsid w:val="2E2D48D0"/>
    <w:rsid w:val="2F7C027D"/>
    <w:rsid w:val="304706C9"/>
    <w:rsid w:val="31AB4ACE"/>
    <w:rsid w:val="3E10103E"/>
    <w:rsid w:val="4A634438"/>
    <w:rsid w:val="4A657F68"/>
    <w:rsid w:val="572A0D2E"/>
    <w:rsid w:val="5FEE4E93"/>
    <w:rsid w:val="66F73D06"/>
    <w:rsid w:val="6EA45A27"/>
    <w:rsid w:val="70A65704"/>
    <w:rsid w:val="72A51148"/>
    <w:rsid w:val="7772748D"/>
    <w:rsid w:val="780D207B"/>
    <w:rsid w:val="79453A62"/>
    <w:rsid w:val="7D380D29"/>
    <w:rsid w:val="7EC4488A"/>
    <w:rsid w:val="7F8B2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4448</Words>
  <Characters>5221</Characters>
  <Lines>0</Lines>
  <Paragraphs>0</Paragraphs>
  <TotalTime>2</TotalTime>
  <ScaleCrop>false</ScaleCrop>
  <LinksUpToDate>false</LinksUpToDate>
  <CharactersWithSpaces>5253</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2024-03-13T02:00:52Z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2A399940B01C447A9234173E4A580C40_11</vt:lpwstr>
  </property>
</Properties>
</file>