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ascii="方正小标宋_GBK" w:hAnsi="方正小标宋_GBK" w:eastAsia="方正小标宋_GBK" w:cs="方正小标宋_GBK"/>
          <w:sz w:val="32"/>
          <w:szCs w:val="32"/>
        </w:rPr>
      </w:pPr>
    </w:p>
    <w:p>
      <w:pPr>
        <w:spacing w:line="6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包头供电公司2024年第二批次（其他费用）公开招标项目</w:t>
      </w:r>
    </w:p>
    <w:p>
      <w:pPr>
        <w:spacing w:line="6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中标</w:t>
      </w:r>
      <w:r>
        <w:rPr>
          <w:rFonts w:hint="eastAsia" w:ascii="方正小标宋_GBK" w:hAnsi="方正小标宋_GBK" w:eastAsia="方正小标宋_GBK" w:cs="方正小标宋_GBK"/>
          <w:sz w:val="44"/>
          <w:szCs w:val="44"/>
        </w:rPr>
        <w:t>候选人公示</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（项目编号：ZB2024190166）</w:t>
      </w:r>
    </w:p>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以下内容禁止转载或擅自修改编辑后发布，否则将依法追究侵权人侵犯著作权法律责任。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包头供电公司2024年第二批次（其他费用）公开招标项目（项目编号：ZB2024190166）评审工作已结束，依据《中华人民共和国招标投标法实施条例》、《招标公告和公示信息发布管理办法》对</w:t>
      </w:r>
      <w:r>
        <w:rPr>
          <w:rFonts w:hint="eastAsia" w:ascii="仿宋_GB2312" w:hAnsi="仿宋_GB2312" w:eastAsia="仿宋_GB2312" w:cs="仿宋_GB2312"/>
          <w:sz w:val="32"/>
          <w:szCs w:val="32"/>
          <w:lang w:val="en-US" w:eastAsia="zh-CN"/>
        </w:rPr>
        <w:t>中标</w:t>
      </w:r>
      <w:r>
        <w:rPr>
          <w:rFonts w:hint="eastAsia" w:ascii="仿宋_GB2312" w:hAnsi="仿宋_GB2312" w:eastAsia="仿宋_GB2312" w:cs="仿宋_GB2312"/>
          <w:sz w:val="32"/>
          <w:szCs w:val="32"/>
        </w:rPr>
        <w:t>候选人公示的规定，现将评</w:t>
      </w:r>
      <w:r>
        <w:rPr>
          <w:rFonts w:hint="eastAsia" w:ascii="仿宋_GB2312" w:hAnsi="仿宋_GB2312" w:eastAsia="仿宋_GB2312" w:cs="仿宋_GB2312"/>
          <w:sz w:val="32"/>
          <w:szCs w:val="32"/>
          <w:lang w:val="en-US" w:eastAsia="zh-CN"/>
        </w:rPr>
        <w:t>标</w:t>
      </w:r>
      <w:r>
        <w:rPr>
          <w:rFonts w:hint="eastAsia" w:ascii="仿宋_GB2312" w:hAnsi="仿宋_GB2312" w:eastAsia="仿宋_GB2312" w:cs="仿宋_GB2312"/>
          <w:sz w:val="32"/>
          <w:szCs w:val="32"/>
        </w:rPr>
        <w:t>委员会推荐的</w:t>
      </w:r>
      <w:r>
        <w:rPr>
          <w:rFonts w:hint="eastAsia" w:ascii="仿宋_GB2312" w:hAnsi="仿宋_GB2312" w:eastAsia="仿宋_GB2312" w:cs="仿宋_GB2312"/>
          <w:sz w:val="32"/>
          <w:szCs w:val="32"/>
          <w:lang w:val="en-US" w:eastAsia="zh-CN"/>
        </w:rPr>
        <w:t>中标</w:t>
      </w:r>
      <w:r>
        <w:rPr>
          <w:rFonts w:hint="eastAsia" w:ascii="仿宋_GB2312" w:hAnsi="仿宋_GB2312" w:eastAsia="仿宋_GB2312" w:cs="仿宋_GB2312"/>
          <w:sz w:val="32"/>
          <w:szCs w:val="32"/>
        </w:rPr>
        <w:t>候选人及否决原因（如有）予以公示，公示期3日。</w:t>
      </w:r>
    </w:p>
    <w:tbl>
      <w:tblPr>
        <w:tblStyle w:val="8"/>
        <w:tblpPr w:leftFromText="180" w:rightFromText="180" w:vertAnchor="text" w:horzAnchor="page" w:tblpX="473" w:tblpY="410"/>
        <w:tblOverlap w:val="never"/>
        <w:tblW w:w="56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766"/>
        <w:gridCol w:w="987"/>
        <w:gridCol w:w="1440"/>
        <w:gridCol w:w="1385"/>
        <w:gridCol w:w="1222"/>
        <w:gridCol w:w="1418"/>
        <w:gridCol w:w="1700"/>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标段号</w:t>
            </w:r>
          </w:p>
        </w:tc>
        <w:tc>
          <w:tcPr>
            <w:tcW w:w="343"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标段名称</w:t>
            </w:r>
          </w:p>
        </w:tc>
        <w:tc>
          <w:tcPr>
            <w:tcW w:w="442"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lang w:eastAsia="zh-CN"/>
              </w:rPr>
              <w:t>中标</w:t>
            </w:r>
            <w:r>
              <w:rPr>
                <w:rFonts w:hint="eastAsia" w:ascii="仿宋_GB2312" w:hAnsi="仿宋_GB2312" w:eastAsia="仿宋_GB2312" w:cs="仿宋_GB2312"/>
                <w:b/>
                <w:bCs/>
                <w:sz w:val="24"/>
              </w:rPr>
              <w:t>候选人排序</w:t>
            </w:r>
          </w:p>
        </w:tc>
        <w:tc>
          <w:tcPr>
            <w:tcW w:w="644"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lang w:eastAsia="zh-CN"/>
              </w:rPr>
              <w:t>中标</w:t>
            </w:r>
            <w:r>
              <w:rPr>
                <w:rFonts w:hint="eastAsia" w:ascii="仿宋_GB2312" w:hAnsi="仿宋_GB2312" w:eastAsia="仿宋_GB2312" w:cs="仿宋_GB2312"/>
                <w:b/>
                <w:bCs/>
                <w:sz w:val="24"/>
              </w:rPr>
              <w:t>候选人名称</w:t>
            </w:r>
          </w:p>
        </w:tc>
        <w:tc>
          <w:tcPr>
            <w:tcW w:w="620"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投标</w:t>
            </w:r>
            <w:r>
              <w:rPr>
                <w:rFonts w:hint="eastAsia" w:ascii="仿宋_GB2312" w:hAnsi="仿宋_GB2312" w:eastAsia="仿宋_GB2312" w:cs="仿宋_GB2312"/>
                <w:b/>
                <w:bCs/>
                <w:sz w:val="24"/>
              </w:rPr>
              <w:t>报价</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（万元）</w:t>
            </w:r>
          </w:p>
        </w:tc>
        <w:tc>
          <w:tcPr>
            <w:tcW w:w="547"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到货时间</w:t>
            </w:r>
          </w:p>
        </w:tc>
        <w:tc>
          <w:tcPr>
            <w:tcW w:w="635"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到货地点</w:t>
            </w:r>
          </w:p>
        </w:tc>
        <w:tc>
          <w:tcPr>
            <w:tcW w:w="761" w:type="pct"/>
            <w:vAlign w:val="center"/>
          </w:tcPr>
          <w:p>
            <w:pPr>
              <w:jc w:val="center"/>
              <w:rPr>
                <w:rFonts w:ascii="仿宋_GB2312" w:hAnsi="仿宋_GB2312" w:eastAsia="仿宋_GB2312" w:cs="仿宋_GB2312"/>
                <w:b/>
                <w:bCs/>
                <w:sz w:val="24"/>
              </w:rPr>
            </w:pPr>
            <w:r>
              <w:rPr>
                <w:rFonts w:ascii="仿宋_GB2312" w:hAnsi="仿宋_GB2312" w:eastAsia="仿宋_GB2312" w:cs="仿宋_GB2312"/>
                <w:b/>
                <w:bCs/>
                <w:sz w:val="24"/>
              </w:rPr>
              <w:t>响应</w:t>
            </w:r>
            <w:r>
              <w:rPr>
                <w:rFonts w:hint="eastAsia" w:ascii="仿宋_GB2312" w:hAnsi="仿宋_GB2312" w:eastAsia="仿宋_GB2312" w:cs="仿宋_GB2312"/>
                <w:b/>
                <w:bCs/>
                <w:sz w:val="24"/>
                <w:lang w:val="en-US" w:eastAsia="zh-CN"/>
              </w:rPr>
              <w:t>招标</w:t>
            </w:r>
            <w:r>
              <w:rPr>
                <w:rFonts w:ascii="仿宋_GB2312" w:hAnsi="仿宋_GB2312" w:eastAsia="仿宋_GB2312" w:cs="仿宋_GB2312"/>
                <w:b/>
                <w:bCs/>
                <w:sz w:val="24"/>
              </w:rPr>
              <w:t>文件要求的资格能力条件情况</w:t>
            </w:r>
          </w:p>
        </w:tc>
        <w:tc>
          <w:tcPr>
            <w:tcW w:w="648"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评审情况</w:t>
            </w:r>
          </w:p>
          <w:p>
            <w:pPr>
              <w:jc w:val="center"/>
              <w:rPr>
                <w:rFonts w:ascii="仿宋_GB2312" w:hAnsi="仿宋_GB2312" w:eastAsia="仿宋_GB2312" w:cs="仿宋_GB2312"/>
                <w:b/>
                <w:bCs/>
                <w:sz w:val="24"/>
              </w:rPr>
            </w:pPr>
            <w:r>
              <w:rPr>
                <w:rFonts w:ascii="仿宋_GB2312" w:hAnsi="仿宋_GB2312" w:eastAsia="仿宋_GB2312" w:cs="仿宋_GB2312"/>
                <w:b/>
                <w:bCs/>
                <w:sz w:val="24"/>
              </w:rPr>
              <w:t>（综合排序）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7" w:type="pct"/>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343" w:type="pct"/>
            <w:vMerge w:val="restart"/>
            <w:vAlign w:val="center"/>
          </w:tcPr>
          <w:p>
            <w:pPr>
              <w:jc w:val="center"/>
              <w:rPr>
                <w:rFonts w:ascii="仿宋_GB2312" w:hAnsi="仿宋_GB2312" w:eastAsia="仿宋_GB2312" w:cs="仿宋_GB2312"/>
                <w:sz w:val="24"/>
              </w:rPr>
            </w:pPr>
            <w:r>
              <w:rPr>
                <w:rFonts w:hint="default" w:ascii="仿宋_GB2312" w:hAnsi="仿宋_GB2312" w:eastAsia="仿宋_GB2312" w:cs="仿宋_GB2312"/>
                <w:sz w:val="24"/>
              </w:rPr>
              <w:t>低值易耗品</w:t>
            </w:r>
          </w:p>
        </w:tc>
        <w:tc>
          <w:tcPr>
            <w:tcW w:w="442"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第一</w:t>
            </w:r>
          </w:p>
        </w:tc>
        <w:tc>
          <w:tcPr>
            <w:tcW w:w="644"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rPr>
              <w:t>内蒙古森杰威尔科技有限公司</w:t>
            </w:r>
          </w:p>
        </w:tc>
        <w:tc>
          <w:tcPr>
            <w:tcW w:w="620"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rPr>
              <w:t>51</w:t>
            </w:r>
            <w:r>
              <w:rPr>
                <w:rFonts w:hint="eastAsia" w:ascii="仿宋_GB2312" w:hAnsi="仿宋_GB2312" w:eastAsia="仿宋_GB2312" w:cs="仿宋_GB2312"/>
                <w:sz w:val="24"/>
                <w:lang w:val="en-US" w:eastAsia="zh-CN"/>
              </w:rPr>
              <w:t>.</w:t>
            </w:r>
            <w:r>
              <w:rPr>
                <w:rFonts w:hint="default" w:ascii="仿宋_GB2312" w:hAnsi="仿宋_GB2312" w:eastAsia="仿宋_GB2312" w:cs="仿宋_GB2312"/>
                <w:sz w:val="24"/>
              </w:rPr>
              <w:t>932356</w:t>
            </w:r>
          </w:p>
        </w:tc>
        <w:tc>
          <w:tcPr>
            <w:tcW w:w="547"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35"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761"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48"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综合排序第一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7" w:type="pct"/>
            <w:vMerge w:val="continue"/>
            <w:vAlign w:val="center"/>
          </w:tcPr>
          <w:p>
            <w:pPr>
              <w:jc w:val="center"/>
              <w:rPr>
                <w:rFonts w:ascii="仿宋_GB2312" w:hAnsi="仿宋_GB2312" w:eastAsia="仿宋_GB2312" w:cs="仿宋_GB2312"/>
                <w:sz w:val="24"/>
              </w:rPr>
            </w:pPr>
          </w:p>
        </w:tc>
        <w:tc>
          <w:tcPr>
            <w:tcW w:w="343" w:type="pct"/>
            <w:vMerge w:val="continue"/>
            <w:vAlign w:val="center"/>
          </w:tcPr>
          <w:p>
            <w:pPr>
              <w:jc w:val="center"/>
              <w:rPr>
                <w:rFonts w:ascii="仿宋_GB2312" w:hAnsi="仿宋_GB2312" w:eastAsia="仿宋_GB2312" w:cs="仿宋_GB2312"/>
                <w:sz w:val="24"/>
              </w:rPr>
            </w:pPr>
          </w:p>
        </w:tc>
        <w:tc>
          <w:tcPr>
            <w:tcW w:w="442"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第二</w:t>
            </w:r>
          </w:p>
        </w:tc>
        <w:tc>
          <w:tcPr>
            <w:tcW w:w="644"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rPr>
              <w:t>内蒙古继佳科贸有限公司</w:t>
            </w:r>
          </w:p>
        </w:tc>
        <w:tc>
          <w:tcPr>
            <w:tcW w:w="620"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rPr>
              <w:t>50</w:t>
            </w:r>
            <w:r>
              <w:rPr>
                <w:rFonts w:hint="eastAsia" w:ascii="仿宋_GB2312" w:hAnsi="仿宋_GB2312" w:eastAsia="仿宋_GB2312" w:cs="仿宋_GB2312"/>
                <w:sz w:val="24"/>
                <w:lang w:val="en-US" w:eastAsia="zh-CN"/>
              </w:rPr>
              <w:t>.</w:t>
            </w:r>
            <w:r>
              <w:rPr>
                <w:rFonts w:hint="default" w:ascii="仿宋_GB2312" w:hAnsi="仿宋_GB2312" w:eastAsia="仿宋_GB2312" w:cs="仿宋_GB2312"/>
                <w:sz w:val="24"/>
              </w:rPr>
              <w:t>249458</w:t>
            </w:r>
          </w:p>
        </w:tc>
        <w:tc>
          <w:tcPr>
            <w:tcW w:w="547"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35"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761"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48"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综合排序第二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7" w:type="pct"/>
            <w:vMerge w:val="continue"/>
            <w:vAlign w:val="center"/>
          </w:tcPr>
          <w:p>
            <w:pPr>
              <w:jc w:val="center"/>
              <w:rPr>
                <w:rFonts w:ascii="仿宋_GB2312" w:hAnsi="仿宋_GB2312" w:eastAsia="仿宋_GB2312" w:cs="仿宋_GB2312"/>
                <w:sz w:val="24"/>
              </w:rPr>
            </w:pPr>
          </w:p>
        </w:tc>
        <w:tc>
          <w:tcPr>
            <w:tcW w:w="343" w:type="pct"/>
            <w:vMerge w:val="continue"/>
            <w:vAlign w:val="center"/>
          </w:tcPr>
          <w:p>
            <w:pPr>
              <w:jc w:val="center"/>
              <w:rPr>
                <w:rFonts w:ascii="仿宋_GB2312" w:hAnsi="仿宋_GB2312" w:eastAsia="仿宋_GB2312" w:cs="仿宋_GB2312"/>
                <w:sz w:val="24"/>
              </w:rPr>
            </w:pPr>
          </w:p>
        </w:tc>
        <w:tc>
          <w:tcPr>
            <w:tcW w:w="442"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第三</w:t>
            </w:r>
          </w:p>
        </w:tc>
        <w:tc>
          <w:tcPr>
            <w:tcW w:w="644"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rPr>
              <w:t>内蒙古拓亿电子科技有限公司</w:t>
            </w:r>
          </w:p>
        </w:tc>
        <w:tc>
          <w:tcPr>
            <w:tcW w:w="620"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rPr>
              <w:t>50</w:t>
            </w:r>
            <w:r>
              <w:rPr>
                <w:rFonts w:hint="eastAsia" w:ascii="仿宋_GB2312" w:hAnsi="仿宋_GB2312" w:eastAsia="仿宋_GB2312" w:cs="仿宋_GB2312"/>
                <w:sz w:val="24"/>
                <w:lang w:val="en-US" w:eastAsia="zh-CN"/>
              </w:rPr>
              <w:t>.</w:t>
            </w:r>
            <w:r>
              <w:rPr>
                <w:rFonts w:hint="default" w:ascii="仿宋_GB2312" w:hAnsi="仿宋_GB2312" w:eastAsia="仿宋_GB2312" w:cs="仿宋_GB2312"/>
                <w:sz w:val="24"/>
              </w:rPr>
              <w:t>5</w:t>
            </w:r>
          </w:p>
        </w:tc>
        <w:tc>
          <w:tcPr>
            <w:tcW w:w="547"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35"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761"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48"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综合排序第三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7" w:type="pct"/>
            <w:vMerge w:val="restart"/>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343" w:type="pct"/>
            <w:vMerge w:val="restart"/>
            <w:vAlign w:val="center"/>
          </w:tcPr>
          <w:p>
            <w:pPr>
              <w:jc w:val="center"/>
              <w:rPr>
                <w:rFonts w:ascii="仿宋_GB2312" w:hAnsi="仿宋_GB2312" w:eastAsia="仿宋_GB2312" w:cs="仿宋_GB2312"/>
                <w:sz w:val="24"/>
              </w:rPr>
            </w:pPr>
            <w:r>
              <w:rPr>
                <w:rFonts w:hint="default" w:ascii="仿宋_GB2312" w:hAnsi="仿宋_GB2312" w:eastAsia="仿宋_GB2312" w:cs="仿宋_GB2312"/>
                <w:sz w:val="24"/>
              </w:rPr>
              <w:t>工器具及其它材料</w:t>
            </w:r>
          </w:p>
        </w:tc>
        <w:tc>
          <w:tcPr>
            <w:tcW w:w="442"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第一</w:t>
            </w:r>
          </w:p>
        </w:tc>
        <w:tc>
          <w:tcPr>
            <w:tcW w:w="644"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eastAsia="zh-CN"/>
              </w:rPr>
              <w:t>河北优创电气有限公司</w:t>
            </w:r>
          </w:p>
        </w:tc>
        <w:tc>
          <w:tcPr>
            <w:tcW w:w="620"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eastAsia="zh-CN"/>
              </w:rPr>
              <w:t>38</w:t>
            </w:r>
            <w:r>
              <w:rPr>
                <w:rFonts w:hint="eastAsia" w:ascii="仿宋_GB2312" w:hAnsi="仿宋_GB2312" w:eastAsia="仿宋_GB2312" w:cs="仿宋_GB2312"/>
                <w:sz w:val="24"/>
                <w:lang w:val="en-US" w:eastAsia="zh-CN"/>
              </w:rPr>
              <w:t>.</w:t>
            </w:r>
            <w:r>
              <w:rPr>
                <w:rFonts w:hint="default" w:ascii="仿宋_GB2312" w:hAnsi="仿宋_GB2312" w:eastAsia="仿宋_GB2312" w:cs="仿宋_GB2312"/>
                <w:sz w:val="24"/>
                <w:lang w:eastAsia="zh-CN"/>
              </w:rPr>
              <w:t>352716</w:t>
            </w:r>
          </w:p>
        </w:tc>
        <w:tc>
          <w:tcPr>
            <w:tcW w:w="547"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35"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761"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48"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综合排序第一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7" w:type="pct"/>
            <w:vMerge w:val="continue"/>
            <w:vAlign w:val="center"/>
          </w:tcPr>
          <w:p>
            <w:pPr>
              <w:jc w:val="center"/>
              <w:rPr>
                <w:rFonts w:ascii="仿宋_GB2312" w:hAnsi="仿宋_GB2312" w:eastAsia="仿宋_GB2312" w:cs="仿宋_GB2312"/>
                <w:sz w:val="24"/>
              </w:rPr>
            </w:pPr>
          </w:p>
        </w:tc>
        <w:tc>
          <w:tcPr>
            <w:tcW w:w="343" w:type="pct"/>
            <w:vMerge w:val="continue"/>
            <w:vAlign w:val="center"/>
          </w:tcPr>
          <w:p>
            <w:pPr>
              <w:jc w:val="center"/>
              <w:rPr>
                <w:rFonts w:ascii="仿宋_GB2312" w:hAnsi="仿宋_GB2312" w:eastAsia="仿宋_GB2312" w:cs="仿宋_GB2312"/>
                <w:sz w:val="24"/>
              </w:rPr>
            </w:pPr>
          </w:p>
        </w:tc>
        <w:tc>
          <w:tcPr>
            <w:tcW w:w="442"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第二</w:t>
            </w:r>
          </w:p>
        </w:tc>
        <w:tc>
          <w:tcPr>
            <w:tcW w:w="644"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eastAsia="zh-CN"/>
              </w:rPr>
              <w:t>内蒙古拓亿电子科技有限公司</w:t>
            </w:r>
          </w:p>
        </w:tc>
        <w:tc>
          <w:tcPr>
            <w:tcW w:w="620"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eastAsia="zh-CN"/>
              </w:rPr>
              <w:t>37</w:t>
            </w:r>
            <w:r>
              <w:rPr>
                <w:rFonts w:hint="eastAsia" w:ascii="仿宋_GB2312" w:hAnsi="仿宋_GB2312" w:eastAsia="仿宋_GB2312" w:cs="仿宋_GB2312"/>
                <w:sz w:val="24"/>
                <w:lang w:val="en-US" w:eastAsia="zh-CN"/>
              </w:rPr>
              <w:t>.</w:t>
            </w:r>
            <w:r>
              <w:rPr>
                <w:rFonts w:hint="default" w:ascii="仿宋_GB2312" w:hAnsi="仿宋_GB2312" w:eastAsia="仿宋_GB2312" w:cs="仿宋_GB2312"/>
                <w:sz w:val="24"/>
                <w:lang w:eastAsia="zh-CN"/>
              </w:rPr>
              <w:t>3</w:t>
            </w:r>
          </w:p>
        </w:tc>
        <w:tc>
          <w:tcPr>
            <w:tcW w:w="547"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35"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761"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48"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综合排序第二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7" w:type="pct"/>
            <w:vMerge w:val="continue"/>
            <w:vAlign w:val="center"/>
          </w:tcPr>
          <w:p>
            <w:pPr>
              <w:jc w:val="center"/>
              <w:rPr>
                <w:rFonts w:ascii="仿宋_GB2312" w:hAnsi="仿宋_GB2312" w:eastAsia="仿宋_GB2312" w:cs="仿宋_GB2312"/>
                <w:sz w:val="24"/>
              </w:rPr>
            </w:pPr>
          </w:p>
        </w:tc>
        <w:tc>
          <w:tcPr>
            <w:tcW w:w="343" w:type="pct"/>
            <w:vMerge w:val="continue"/>
            <w:vAlign w:val="center"/>
          </w:tcPr>
          <w:p>
            <w:pPr>
              <w:jc w:val="center"/>
              <w:rPr>
                <w:rFonts w:ascii="仿宋_GB2312" w:hAnsi="仿宋_GB2312" w:eastAsia="仿宋_GB2312" w:cs="仿宋_GB2312"/>
                <w:sz w:val="24"/>
              </w:rPr>
            </w:pPr>
          </w:p>
        </w:tc>
        <w:tc>
          <w:tcPr>
            <w:tcW w:w="442" w:type="pc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第三</w:t>
            </w:r>
          </w:p>
        </w:tc>
        <w:tc>
          <w:tcPr>
            <w:tcW w:w="644"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eastAsia="zh-CN"/>
              </w:rPr>
              <w:t>咸亨国际科技股份有限公司</w:t>
            </w:r>
          </w:p>
        </w:tc>
        <w:tc>
          <w:tcPr>
            <w:tcW w:w="620"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eastAsia="zh-CN"/>
              </w:rPr>
              <w:t>40</w:t>
            </w:r>
            <w:r>
              <w:rPr>
                <w:rFonts w:hint="eastAsia" w:ascii="仿宋_GB2312" w:hAnsi="仿宋_GB2312" w:eastAsia="仿宋_GB2312" w:cs="仿宋_GB2312"/>
                <w:sz w:val="24"/>
                <w:lang w:val="en-US" w:eastAsia="zh-CN"/>
              </w:rPr>
              <w:t>.</w:t>
            </w:r>
            <w:r>
              <w:rPr>
                <w:rFonts w:hint="default" w:ascii="仿宋_GB2312" w:hAnsi="仿宋_GB2312" w:eastAsia="仿宋_GB2312" w:cs="仿宋_GB2312"/>
                <w:sz w:val="24"/>
                <w:lang w:eastAsia="zh-CN"/>
              </w:rPr>
              <w:t>000077</w:t>
            </w:r>
          </w:p>
        </w:tc>
        <w:tc>
          <w:tcPr>
            <w:tcW w:w="547"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35"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761"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48" w:type="pc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综合排序第三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7" w:type="pct"/>
            <w:vMerge w:val="restart"/>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343" w:type="pct"/>
            <w:vMerge w:val="restart"/>
            <w:vAlign w:val="center"/>
          </w:tcPr>
          <w:p>
            <w:pPr>
              <w:jc w:val="center"/>
              <w:rPr>
                <w:rFonts w:ascii="仿宋_GB2312" w:hAnsi="仿宋_GB2312" w:eastAsia="仿宋_GB2312" w:cs="仿宋_GB2312"/>
                <w:sz w:val="24"/>
              </w:rPr>
            </w:pPr>
            <w:r>
              <w:rPr>
                <w:rFonts w:hint="default" w:ascii="仿宋_GB2312" w:hAnsi="仿宋_GB2312" w:eastAsia="仿宋_GB2312" w:cs="仿宋_GB2312"/>
                <w:sz w:val="24"/>
              </w:rPr>
              <w:t>标识牌</w:t>
            </w:r>
          </w:p>
        </w:tc>
        <w:tc>
          <w:tcPr>
            <w:tcW w:w="442" w:type="pc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第一</w:t>
            </w:r>
          </w:p>
        </w:tc>
        <w:tc>
          <w:tcPr>
            <w:tcW w:w="644"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eastAsia="zh-CN"/>
              </w:rPr>
              <w:t>内蒙古蓝创电气技术有限公司</w:t>
            </w:r>
          </w:p>
        </w:tc>
        <w:tc>
          <w:tcPr>
            <w:tcW w:w="620"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eastAsia="zh-CN"/>
              </w:rPr>
              <w:t>4</w:t>
            </w:r>
            <w:r>
              <w:rPr>
                <w:rFonts w:hint="eastAsia" w:ascii="仿宋_GB2312" w:hAnsi="仿宋_GB2312" w:eastAsia="仿宋_GB2312" w:cs="仿宋_GB2312"/>
                <w:sz w:val="24"/>
                <w:lang w:val="en-US" w:eastAsia="zh-CN"/>
              </w:rPr>
              <w:t>.</w:t>
            </w:r>
            <w:r>
              <w:rPr>
                <w:rFonts w:hint="default" w:ascii="仿宋_GB2312" w:hAnsi="仿宋_GB2312" w:eastAsia="仿宋_GB2312" w:cs="仿宋_GB2312"/>
                <w:sz w:val="24"/>
                <w:lang w:eastAsia="zh-CN"/>
              </w:rPr>
              <w:t>7576</w:t>
            </w:r>
          </w:p>
        </w:tc>
        <w:tc>
          <w:tcPr>
            <w:tcW w:w="547"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35"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761"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48" w:type="pc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综合排序第一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7" w:type="pct"/>
            <w:vMerge w:val="continue"/>
            <w:vAlign w:val="center"/>
          </w:tcPr>
          <w:p>
            <w:pPr>
              <w:jc w:val="center"/>
              <w:rPr>
                <w:rFonts w:ascii="仿宋_GB2312" w:hAnsi="仿宋_GB2312" w:eastAsia="仿宋_GB2312" w:cs="仿宋_GB2312"/>
                <w:sz w:val="24"/>
              </w:rPr>
            </w:pPr>
          </w:p>
        </w:tc>
        <w:tc>
          <w:tcPr>
            <w:tcW w:w="343" w:type="pct"/>
            <w:vMerge w:val="continue"/>
            <w:vAlign w:val="center"/>
          </w:tcPr>
          <w:p>
            <w:pPr>
              <w:jc w:val="center"/>
              <w:rPr>
                <w:rFonts w:ascii="仿宋_GB2312" w:hAnsi="仿宋_GB2312" w:eastAsia="仿宋_GB2312" w:cs="仿宋_GB2312"/>
                <w:sz w:val="24"/>
              </w:rPr>
            </w:pPr>
          </w:p>
        </w:tc>
        <w:tc>
          <w:tcPr>
            <w:tcW w:w="442" w:type="pc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第二</w:t>
            </w:r>
          </w:p>
        </w:tc>
        <w:tc>
          <w:tcPr>
            <w:tcW w:w="644"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eastAsia="zh-CN"/>
              </w:rPr>
              <w:t>杭州艾普莱标识制造有限公司</w:t>
            </w:r>
          </w:p>
        </w:tc>
        <w:tc>
          <w:tcPr>
            <w:tcW w:w="620"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eastAsia="zh-CN"/>
              </w:rPr>
              <w:t>5</w:t>
            </w:r>
            <w:r>
              <w:rPr>
                <w:rFonts w:hint="eastAsia" w:ascii="仿宋_GB2312" w:hAnsi="仿宋_GB2312" w:eastAsia="仿宋_GB2312" w:cs="仿宋_GB2312"/>
                <w:sz w:val="24"/>
                <w:lang w:val="en-US" w:eastAsia="zh-CN"/>
              </w:rPr>
              <w:t>.</w:t>
            </w:r>
            <w:r>
              <w:rPr>
                <w:rFonts w:hint="default" w:ascii="仿宋_GB2312" w:hAnsi="仿宋_GB2312" w:eastAsia="仿宋_GB2312" w:cs="仿宋_GB2312"/>
                <w:sz w:val="24"/>
                <w:lang w:eastAsia="zh-CN"/>
              </w:rPr>
              <w:t>00025</w:t>
            </w:r>
          </w:p>
        </w:tc>
        <w:tc>
          <w:tcPr>
            <w:tcW w:w="547"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35"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761"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48" w:type="pc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综合排序第二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7" w:type="pct"/>
            <w:vMerge w:val="continue"/>
            <w:vAlign w:val="center"/>
          </w:tcPr>
          <w:p>
            <w:pPr>
              <w:jc w:val="center"/>
              <w:rPr>
                <w:rFonts w:ascii="仿宋_GB2312" w:hAnsi="仿宋_GB2312" w:eastAsia="仿宋_GB2312" w:cs="仿宋_GB2312"/>
                <w:sz w:val="24"/>
              </w:rPr>
            </w:pPr>
          </w:p>
        </w:tc>
        <w:tc>
          <w:tcPr>
            <w:tcW w:w="343" w:type="pct"/>
            <w:vMerge w:val="continue"/>
            <w:vAlign w:val="center"/>
          </w:tcPr>
          <w:p>
            <w:pPr>
              <w:jc w:val="center"/>
              <w:rPr>
                <w:rFonts w:ascii="仿宋_GB2312" w:hAnsi="仿宋_GB2312" w:eastAsia="仿宋_GB2312" w:cs="仿宋_GB2312"/>
                <w:sz w:val="24"/>
              </w:rPr>
            </w:pPr>
          </w:p>
        </w:tc>
        <w:tc>
          <w:tcPr>
            <w:tcW w:w="442" w:type="pc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第三</w:t>
            </w:r>
          </w:p>
        </w:tc>
        <w:tc>
          <w:tcPr>
            <w:tcW w:w="644"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eastAsia="zh-CN"/>
              </w:rPr>
              <w:t>内蒙古驰邦电力工程有限公司</w:t>
            </w:r>
          </w:p>
        </w:tc>
        <w:tc>
          <w:tcPr>
            <w:tcW w:w="620" w:type="pct"/>
            <w:vAlign w:val="center"/>
          </w:tcPr>
          <w:p>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eastAsia="zh-CN"/>
              </w:rPr>
              <w:t>4</w:t>
            </w:r>
            <w:r>
              <w:rPr>
                <w:rFonts w:hint="eastAsia" w:ascii="仿宋_GB2312" w:hAnsi="仿宋_GB2312" w:eastAsia="仿宋_GB2312" w:cs="仿宋_GB2312"/>
                <w:sz w:val="24"/>
                <w:lang w:val="en-US" w:eastAsia="zh-CN"/>
              </w:rPr>
              <w:t>.</w:t>
            </w:r>
            <w:r>
              <w:rPr>
                <w:rFonts w:hint="default" w:ascii="仿宋_GB2312" w:hAnsi="仿宋_GB2312" w:eastAsia="仿宋_GB2312" w:cs="仿宋_GB2312"/>
                <w:sz w:val="24"/>
                <w:lang w:eastAsia="zh-CN"/>
              </w:rPr>
              <w:t>99995</w:t>
            </w:r>
          </w:p>
        </w:tc>
        <w:tc>
          <w:tcPr>
            <w:tcW w:w="547"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35"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761"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648" w:type="pc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综合排序第三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7" w:type="pct"/>
            <w:vMerge w:val="restart"/>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p>
        </w:tc>
        <w:tc>
          <w:tcPr>
            <w:tcW w:w="343" w:type="pct"/>
            <w:vMerge w:val="restart"/>
            <w:vAlign w:val="center"/>
          </w:tcPr>
          <w:p>
            <w:pPr>
              <w:jc w:val="center"/>
              <w:rPr>
                <w:rFonts w:ascii="仿宋_GB2312" w:hAnsi="仿宋_GB2312" w:eastAsia="仿宋_GB2312" w:cs="仿宋_GB2312"/>
                <w:sz w:val="24"/>
              </w:rPr>
            </w:pPr>
            <w:r>
              <w:rPr>
                <w:rFonts w:hint="default" w:ascii="宋体" w:hAnsi="宋体"/>
                <w:sz w:val="24"/>
              </w:rPr>
              <w:t>安全工器具</w:t>
            </w:r>
          </w:p>
        </w:tc>
        <w:tc>
          <w:tcPr>
            <w:tcW w:w="98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第一</w:t>
            </w:r>
          </w:p>
        </w:tc>
        <w:tc>
          <w:tcPr>
            <w:tcW w:w="1440" w:type="dxa"/>
            <w:vAlign w:val="center"/>
          </w:tcPr>
          <w:p>
            <w:pPr>
              <w:jc w:val="center"/>
              <w:rPr>
                <w:rFonts w:hint="default" w:ascii="仿宋_GB2312" w:hAnsi="仿宋_GB2312" w:eastAsia="仿宋_GB2312" w:cs="仿宋_GB2312"/>
                <w:sz w:val="24"/>
                <w:lang w:eastAsia="zh-CN"/>
              </w:rPr>
            </w:pPr>
            <w:r>
              <w:rPr>
                <w:rFonts w:hint="default" w:ascii="仿宋_GB2312" w:hAnsi="仿宋_GB2312" w:eastAsia="仿宋_GB2312" w:cs="仿宋_GB2312"/>
                <w:sz w:val="24"/>
                <w:lang w:eastAsia="zh-CN"/>
              </w:rPr>
              <w:t>河北乾宇电器设备有限公司</w:t>
            </w:r>
          </w:p>
        </w:tc>
        <w:tc>
          <w:tcPr>
            <w:tcW w:w="1385" w:type="dxa"/>
            <w:vAlign w:val="center"/>
          </w:tcPr>
          <w:p>
            <w:pPr>
              <w:jc w:val="center"/>
              <w:rPr>
                <w:rFonts w:hint="default" w:ascii="仿宋_GB2312" w:hAnsi="仿宋_GB2312" w:eastAsia="仿宋_GB2312" w:cs="仿宋_GB2312"/>
                <w:sz w:val="24"/>
                <w:lang w:eastAsia="zh-CN"/>
              </w:rPr>
            </w:pPr>
            <w:r>
              <w:rPr>
                <w:rFonts w:hint="default" w:ascii="仿宋_GB2312" w:hAnsi="仿宋_GB2312" w:eastAsia="仿宋_GB2312" w:cs="仿宋_GB2312"/>
                <w:sz w:val="24"/>
                <w:lang w:eastAsia="zh-CN"/>
              </w:rPr>
              <w:t>6</w:t>
            </w:r>
            <w:r>
              <w:rPr>
                <w:rFonts w:hint="eastAsia" w:ascii="仿宋_GB2312" w:hAnsi="仿宋_GB2312" w:eastAsia="仿宋_GB2312" w:cs="仿宋_GB2312"/>
                <w:sz w:val="24"/>
                <w:lang w:val="en-US" w:eastAsia="zh-CN"/>
              </w:rPr>
              <w:t>.</w:t>
            </w:r>
            <w:r>
              <w:rPr>
                <w:rFonts w:hint="default" w:ascii="仿宋_GB2312" w:hAnsi="仿宋_GB2312" w:eastAsia="仿宋_GB2312" w:cs="仿宋_GB2312"/>
                <w:sz w:val="24"/>
                <w:lang w:eastAsia="zh-CN"/>
              </w:rPr>
              <w:t>046995</w:t>
            </w:r>
          </w:p>
        </w:tc>
        <w:tc>
          <w:tcPr>
            <w:tcW w:w="1222" w:type="dxa"/>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1418" w:type="dxa"/>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1700" w:type="dxa"/>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1449"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综合排序第一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7" w:type="pct"/>
            <w:vMerge w:val="continue"/>
            <w:vAlign w:val="center"/>
          </w:tcPr>
          <w:p>
            <w:pPr>
              <w:jc w:val="center"/>
              <w:rPr>
                <w:rFonts w:ascii="仿宋_GB2312" w:hAnsi="仿宋_GB2312" w:eastAsia="仿宋_GB2312" w:cs="仿宋_GB2312"/>
                <w:sz w:val="24"/>
              </w:rPr>
            </w:pPr>
          </w:p>
        </w:tc>
        <w:tc>
          <w:tcPr>
            <w:tcW w:w="343" w:type="pct"/>
            <w:vMerge w:val="continue"/>
            <w:vAlign w:val="center"/>
          </w:tcPr>
          <w:p>
            <w:pPr>
              <w:jc w:val="center"/>
              <w:rPr>
                <w:rFonts w:ascii="仿宋_GB2312" w:hAnsi="仿宋_GB2312" w:eastAsia="仿宋_GB2312" w:cs="仿宋_GB2312"/>
                <w:sz w:val="24"/>
              </w:rPr>
            </w:pPr>
          </w:p>
        </w:tc>
        <w:tc>
          <w:tcPr>
            <w:tcW w:w="98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第二</w:t>
            </w:r>
          </w:p>
        </w:tc>
        <w:tc>
          <w:tcPr>
            <w:tcW w:w="1440" w:type="dxa"/>
            <w:vAlign w:val="center"/>
          </w:tcPr>
          <w:p>
            <w:pPr>
              <w:jc w:val="center"/>
              <w:rPr>
                <w:rFonts w:hint="default" w:ascii="仿宋_GB2312" w:hAnsi="仿宋_GB2312" w:eastAsia="仿宋_GB2312" w:cs="仿宋_GB2312"/>
                <w:sz w:val="24"/>
                <w:lang w:eastAsia="zh-CN"/>
              </w:rPr>
            </w:pPr>
            <w:r>
              <w:rPr>
                <w:rFonts w:hint="default" w:ascii="仿宋_GB2312" w:hAnsi="仿宋_GB2312" w:eastAsia="仿宋_GB2312" w:cs="仿宋_GB2312"/>
                <w:sz w:val="24"/>
                <w:lang w:eastAsia="zh-CN"/>
              </w:rPr>
              <w:t>河北优创电气有限公司</w:t>
            </w:r>
          </w:p>
        </w:tc>
        <w:tc>
          <w:tcPr>
            <w:tcW w:w="1385" w:type="dxa"/>
            <w:vAlign w:val="center"/>
          </w:tcPr>
          <w:p>
            <w:pPr>
              <w:jc w:val="center"/>
              <w:rPr>
                <w:rFonts w:hint="default" w:ascii="仿宋_GB2312" w:hAnsi="仿宋_GB2312" w:eastAsia="仿宋_GB2312" w:cs="仿宋_GB2312"/>
                <w:sz w:val="24"/>
                <w:lang w:eastAsia="zh-CN"/>
              </w:rPr>
            </w:pPr>
            <w:r>
              <w:rPr>
                <w:rFonts w:hint="default" w:ascii="仿宋_GB2312" w:hAnsi="仿宋_GB2312" w:eastAsia="仿宋_GB2312" w:cs="仿宋_GB2312"/>
                <w:sz w:val="24"/>
                <w:lang w:eastAsia="zh-CN"/>
              </w:rPr>
              <w:t>6</w:t>
            </w:r>
            <w:r>
              <w:rPr>
                <w:rFonts w:hint="eastAsia" w:ascii="仿宋_GB2312" w:hAnsi="仿宋_GB2312" w:eastAsia="仿宋_GB2312" w:cs="仿宋_GB2312"/>
                <w:sz w:val="24"/>
                <w:lang w:val="en-US" w:eastAsia="zh-CN"/>
              </w:rPr>
              <w:t>.</w:t>
            </w:r>
            <w:r>
              <w:rPr>
                <w:rFonts w:hint="default" w:ascii="仿宋_GB2312" w:hAnsi="仿宋_GB2312" w:eastAsia="仿宋_GB2312" w:cs="仿宋_GB2312"/>
                <w:sz w:val="24"/>
                <w:lang w:eastAsia="zh-CN"/>
              </w:rPr>
              <w:t>041543</w:t>
            </w:r>
          </w:p>
        </w:tc>
        <w:tc>
          <w:tcPr>
            <w:tcW w:w="1222" w:type="dxa"/>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1418" w:type="dxa"/>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1700" w:type="dxa"/>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1449"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综合排序第二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7" w:type="pct"/>
            <w:vMerge w:val="continue"/>
            <w:vAlign w:val="center"/>
          </w:tcPr>
          <w:p>
            <w:pPr>
              <w:jc w:val="center"/>
              <w:rPr>
                <w:rFonts w:ascii="仿宋_GB2312" w:hAnsi="仿宋_GB2312" w:eastAsia="仿宋_GB2312" w:cs="仿宋_GB2312"/>
                <w:sz w:val="24"/>
              </w:rPr>
            </w:pPr>
          </w:p>
        </w:tc>
        <w:tc>
          <w:tcPr>
            <w:tcW w:w="343" w:type="pct"/>
            <w:vMerge w:val="continue"/>
            <w:vAlign w:val="center"/>
          </w:tcPr>
          <w:p>
            <w:pPr>
              <w:jc w:val="center"/>
              <w:rPr>
                <w:rFonts w:ascii="仿宋_GB2312" w:hAnsi="仿宋_GB2312" w:eastAsia="仿宋_GB2312" w:cs="仿宋_GB2312"/>
                <w:sz w:val="24"/>
              </w:rPr>
            </w:pPr>
          </w:p>
        </w:tc>
        <w:tc>
          <w:tcPr>
            <w:tcW w:w="98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第三</w:t>
            </w:r>
          </w:p>
        </w:tc>
        <w:tc>
          <w:tcPr>
            <w:tcW w:w="1440" w:type="dxa"/>
            <w:vAlign w:val="center"/>
          </w:tcPr>
          <w:p>
            <w:pPr>
              <w:jc w:val="center"/>
              <w:rPr>
                <w:rFonts w:hint="default" w:ascii="仿宋_GB2312" w:hAnsi="仿宋_GB2312" w:eastAsia="仿宋_GB2312" w:cs="仿宋_GB2312"/>
                <w:sz w:val="24"/>
                <w:lang w:eastAsia="zh-CN"/>
              </w:rPr>
            </w:pPr>
            <w:r>
              <w:rPr>
                <w:rFonts w:hint="default" w:ascii="仿宋_GB2312" w:hAnsi="仿宋_GB2312" w:eastAsia="仿宋_GB2312" w:cs="仿宋_GB2312"/>
                <w:sz w:val="24"/>
                <w:lang w:eastAsia="zh-CN"/>
              </w:rPr>
              <w:t>河北天创电气材料制造有限公司</w:t>
            </w:r>
          </w:p>
        </w:tc>
        <w:tc>
          <w:tcPr>
            <w:tcW w:w="1385" w:type="dxa"/>
            <w:vAlign w:val="center"/>
          </w:tcPr>
          <w:p>
            <w:pPr>
              <w:jc w:val="center"/>
              <w:rPr>
                <w:rFonts w:hint="default" w:ascii="仿宋_GB2312" w:hAnsi="仿宋_GB2312" w:eastAsia="仿宋_GB2312" w:cs="仿宋_GB2312"/>
                <w:sz w:val="24"/>
                <w:lang w:eastAsia="zh-CN"/>
              </w:rPr>
            </w:pPr>
            <w:r>
              <w:rPr>
                <w:rFonts w:hint="default" w:ascii="仿宋_GB2312" w:hAnsi="仿宋_GB2312" w:eastAsia="仿宋_GB2312" w:cs="仿宋_GB2312"/>
                <w:sz w:val="24"/>
                <w:lang w:eastAsia="zh-CN"/>
              </w:rPr>
              <w:t>6</w:t>
            </w:r>
            <w:r>
              <w:rPr>
                <w:rFonts w:hint="eastAsia" w:ascii="仿宋_GB2312" w:hAnsi="仿宋_GB2312" w:eastAsia="仿宋_GB2312" w:cs="仿宋_GB2312"/>
                <w:sz w:val="24"/>
                <w:lang w:val="en-US" w:eastAsia="zh-CN"/>
              </w:rPr>
              <w:t>.</w:t>
            </w:r>
            <w:r>
              <w:rPr>
                <w:rFonts w:hint="default" w:ascii="仿宋_GB2312" w:hAnsi="仿宋_GB2312" w:eastAsia="仿宋_GB2312" w:cs="仿宋_GB2312"/>
                <w:sz w:val="24"/>
                <w:lang w:eastAsia="zh-CN"/>
              </w:rPr>
              <w:t>875872</w:t>
            </w:r>
          </w:p>
        </w:tc>
        <w:tc>
          <w:tcPr>
            <w:tcW w:w="1222" w:type="dxa"/>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1418" w:type="dxa"/>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1700" w:type="dxa"/>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满足招标文件要求</w:t>
            </w:r>
          </w:p>
        </w:tc>
        <w:tc>
          <w:tcPr>
            <w:tcW w:w="1449"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综合排序第三</w:t>
            </w:r>
          </w:p>
        </w:tc>
      </w:tr>
    </w:tbl>
    <w:p>
      <w:pPr>
        <w:rPr>
          <w:rFonts w:ascii="仿宋_GB2312" w:hAnsi="仿宋_GB2312" w:eastAsia="仿宋_GB2312" w:cs="仿宋_GB2312"/>
          <w:sz w:val="32"/>
          <w:szCs w:val="32"/>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3339"/>
        <w:gridCol w:w="4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3"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676"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lang w:eastAsia="zh-CN"/>
              </w:rPr>
              <w:t>投标人</w:t>
            </w:r>
            <w:r>
              <w:rPr>
                <w:rFonts w:hint="eastAsia" w:ascii="仿宋_GB2312" w:hAnsi="仿宋_GB2312" w:eastAsia="仿宋_GB2312" w:cs="仿宋_GB2312"/>
                <w:b/>
                <w:bCs/>
                <w:sz w:val="24"/>
              </w:rPr>
              <w:t>名称</w:t>
            </w:r>
          </w:p>
        </w:tc>
        <w:tc>
          <w:tcPr>
            <w:tcW w:w="2469"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否决原因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3"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676" w:type="pct"/>
            <w:vAlign w:val="center"/>
          </w:tcPr>
          <w:p>
            <w:pPr>
              <w:jc w:val="center"/>
              <w:rPr>
                <w:rFonts w:ascii="仿宋_GB2312" w:hAnsi="仿宋_GB2312" w:eastAsia="仿宋_GB2312" w:cs="仿宋_GB2312"/>
                <w:sz w:val="24"/>
              </w:rPr>
            </w:pPr>
            <w:r>
              <w:rPr>
                <w:rFonts w:hint="default" w:ascii="仿宋_GB2312" w:hAnsi="仿宋_GB2312" w:eastAsia="仿宋_GB2312" w:cs="仿宋_GB2312"/>
                <w:sz w:val="24"/>
              </w:rPr>
              <w:t>内蒙古包头百货大楼集团股份有限公司</w:t>
            </w:r>
          </w:p>
        </w:tc>
        <w:tc>
          <w:tcPr>
            <w:tcW w:w="2469"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格式内容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3" w:type="pct"/>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1676" w:type="pct"/>
            <w:vAlign w:val="center"/>
          </w:tcPr>
          <w:p>
            <w:pPr>
              <w:jc w:val="center"/>
              <w:rPr>
                <w:rFonts w:hint="default" w:ascii="仿宋_GB2312" w:hAnsi="仿宋_GB2312" w:eastAsia="仿宋_GB2312" w:cs="仿宋_GB2312"/>
                <w:sz w:val="24"/>
              </w:rPr>
            </w:pPr>
            <w:r>
              <w:rPr>
                <w:rFonts w:hint="default" w:ascii="仿宋_GB2312" w:hAnsi="仿宋_GB2312" w:eastAsia="仿宋_GB2312" w:cs="仿宋_GB2312"/>
                <w:sz w:val="24"/>
              </w:rPr>
              <w:t>内蒙古宝璋新能源科技有限公司</w:t>
            </w:r>
          </w:p>
        </w:tc>
        <w:tc>
          <w:tcPr>
            <w:tcW w:w="2469" w:type="pct"/>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报价为零</w:t>
            </w:r>
          </w:p>
        </w:tc>
      </w:tr>
    </w:tbl>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或者其他利害关系人对以上评审结果有异议的，请在</w:t>
      </w: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候选人公示期间内向</w:t>
      </w:r>
      <w:r>
        <w:rPr>
          <w:rFonts w:hint="eastAsia" w:ascii="仿宋_GB2312" w:hAnsi="仿宋_GB2312" w:eastAsia="仿宋_GB2312" w:cs="仿宋_GB2312"/>
          <w:sz w:val="32"/>
          <w:szCs w:val="32"/>
          <w:lang w:val="en-US" w:eastAsia="zh-CN"/>
        </w:rPr>
        <w:t>招标</w:t>
      </w:r>
      <w:bookmarkStart w:id="0" w:name="_GoBack"/>
      <w:bookmarkEnd w:id="0"/>
      <w:r>
        <w:rPr>
          <w:rFonts w:hint="eastAsia" w:ascii="仿宋_GB2312" w:hAnsi="仿宋_GB2312" w:eastAsia="仿宋_GB2312" w:cs="仿宋_GB2312"/>
          <w:sz w:val="32"/>
          <w:szCs w:val="32"/>
        </w:rPr>
        <w:t>人提出。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根据《中华人民共和国招标投标法》及相关法律法规规定，</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和直接参与并且与采购有直接利害关系的当事人有异议的，有权依法进行异议，提出异议时应注意以下事项：</w:t>
      </w:r>
    </w:p>
    <w:p>
      <w:pPr>
        <w:numPr>
          <w:ilvl w:val="0"/>
          <w:numId w:val="3"/>
        </w:numPr>
        <w:ind w:firstLine="640"/>
        <w:rPr>
          <w:rFonts w:ascii="仿宋_GB2312" w:hAnsi="仿宋_GB2312" w:eastAsia="仿宋_GB2312" w:cs="仿宋_GB2312"/>
          <w:sz w:val="32"/>
          <w:szCs w:val="32"/>
        </w:rPr>
      </w:pPr>
      <w:r>
        <w:fldChar w:fldCharType="begin"/>
      </w:r>
      <w:r>
        <w:instrText xml:space="preserve"> HYPERLINK "mailto:异议必须在本公示结束前以书面形式提出并将符合要求的扫描件发送至邮箱gyszy@nmdlwzgs.cn。" </w:instrText>
      </w:r>
      <w:r>
        <w:fldChar w:fldCharType="separate"/>
      </w:r>
      <w:r>
        <w:rPr>
          <w:rStyle w:val="10"/>
          <w:rFonts w:hint="eastAsia" w:ascii="仿宋_GB2312" w:hAnsi="仿宋_GB2312" w:eastAsia="仿宋_GB2312" w:cs="仿宋_GB2312"/>
          <w:color w:val="auto"/>
          <w:sz w:val="32"/>
          <w:szCs w:val="32"/>
          <w:u w:val="none"/>
        </w:rPr>
        <w:t>异议必须在本公示结束前以书面形式提出并将符合要求的扫描件发送至邮箱</w:t>
      </w:r>
      <w:r>
        <w:rPr>
          <w:rStyle w:val="10"/>
          <w:rFonts w:ascii="仿宋_GB2312" w:hAnsi="仿宋_GB2312" w:eastAsia="仿宋_GB2312" w:cs="仿宋_GB2312"/>
          <w:color w:val="auto"/>
          <w:sz w:val="32"/>
          <w:szCs w:val="32"/>
        </w:rPr>
        <w:t>2219296681@qq.com</w:t>
      </w:r>
      <w:r>
        <w:rPr>
          <w:rStyle w:val="10"/>
          <w:rFonts w:hint="eastAsia" w:ascii="仿宋_GB2312" w:hAnsi="仿宋_GB2312" w:eastAsia="仿宋_GB2312" w:cs="仿宋_GB2312"/>
          <w:color w:val="auto"/>
          <w:sz w:val="32"/>
          <w:szCs w:val="32"/>
          <w:u w:val="none"/>
        </w:rPr>
        <w:t>（工作日节假日均畅通）；异议受理电话：</w:t>
      </w:r>
      <w:r>
        <w:rPr>
          <w:rStyle w:val="10"/>
          <w:rFonts w:ascii="仿宋_GB2312" w:hAnsi="仿宋_GB2312" w:eastAsia="仿宋_GB2312" w:cs="仿宋_GB2312"/>
          <w:color w:val="auto"/>
          <w:sz w:val="32"/>
          <w:szCs w:val="32"/>
        </w:rPr>
        <w:t>18648474544</w:t>
      </w:r>
      <w:r>
        <w:rPr>
          <w:rStyle w:val="10"/>
          <w:rFonts w:hint="eastAsia" w:ascii="仿宋_GB2312" w:hAnsi="仿宋_GB2312" w:eastAsia="仿宋_GB2312" w:cs="仿宋_GB2312"/>
          <w:color w:val="auto"/>
          <w:sz w:val="32"/>
          <w:szCs w:val="32"/>
          <w:u w:val="none"/>
        </w:rPr>
        <w:t>（工作日节假日均畅通）。</w:t>
      </w:r>
      <w:r>
        <w:rPr>
          <w:rStyle w:val="10"/>
          <w:rFonts w:hint="eastAsia" w:ascii="仿宋_GB2312" w:hAnsi="仿宋_GB2312" w:eastAsia="仿宋_GB2312" w:cs="仿宋_GB2312"/>
          <w:color w:val="auto"/>
          <w:sz w:val="32"/>
          <w:szCs w:val="32"/>
          <w:u w:val="none"/>
        </w:rPr>
        <w:fldChar w:fldCharType="end"/>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提出异议时应当提交以下内容：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⑴异议书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异议人的姓名、地址、联系人及有效联系方式。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被异议人的名称等相关信息。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异议事项的基本事实（清楚明白且有事实依据，禁止主观猜测）。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相关请求及主张。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异议事项的有效依据、线索及相关证明材料。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⑵异议授权函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法人及被授权人的有效身份信息、联系电话。</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法人及被授权人签字并加盖公章。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⑶营业执照复印件（加盖公章）。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⑷异议真实性承诺函。</w:t>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下列异议不予接收</w:t>
      </w:r>
    </w:p>
    <w:p>
      <w:pPr>
        <w:pStyle w:val="17"/>
        <w:numPr>
          <w:ilvl w:val="0"/>
          <w:numId w:val="4"/>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结果公示后提出的。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⑵异议人不能证明是所异议采购活动的</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和直接参与并且与采购活动有着直接利害关系的当事人。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⑶异议事项为异议人主观猜测且未提供有效线索及相关证明文件的。</w:t>
      </w:r>
    </w:p>
    <w:p>
      <w:pPr>
        <w:pStyle w:val="17"/>
        <w:numPr>
          <w:ilvl w:val="0"/>
          <w:numId w:val="4"/>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异议事项已经答复，且异议人在异议期内没有提出新的证据的。</w:t>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异议人不得以异议为名排挤竞争对手进行虚假、恶意异议，阻碍采购活动的正常进行。</w:t>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对捏造事实或者提供虚假材料或以匿名信件、电话、短信、微信、电子邮件等方式提出无证据或</w:t>
      </w:r>
      <w:r>
        <w:rPr>
          <w:rFonts w:hint="eastAsia" w:ascii="仿宋_GB2312" w:hAnsi="仿宋_GB2312" w:eastAsia="仿宋_GB2312" w:cs="仿宋_GB2312"/>
          <w:b/>
          <w:bCs/>
          <w:sz w:val="32"/>
          <w:szCs w:val="32"/>
        </w:rPr>
        <w:t>不真实异议</w:t>
      </w:r>
      <w:r>
        <w:rPr>
          <w:rFonts w:hint="eastAsia" w:ascii="仿宋_GB2312" w:hAnsi="仿宋_GB2312" w:eastAsia="仿宋_GB2312" w:cs="仿宋_GB2312"/>
          <w:sz w:val="32"/>
          <w:szCs w:val="32"/>
        </w:rPr>
        <w:t>、投诉，扰乱公司工作秩序和市场秩序的；对采购人或其他</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进行诋毁或恶意异议、投诉的，取消其投（中）标资格2年。</w:t>
      </w:r>
    </w:p>
    <w:p>
      <w:pPr>
        <w:ind w:left="420" w:left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：内蒙古电力（集团）有限责任公司包头供电分公司</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代理机构：内蒙古招标有限责任公司</w:t>
      </w:r>
    </w:p>
    <w:sectPr>
      <w:footerReference r:id="rId3" w:type="default"/>
      <w:pgSz w:w="11906" w:h="16838"/>
      <w:pgMar w:top="1440" w:right="1080" w:bottom="1440" w:left="108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1352A"/>
    <w:multiLevelType w:val="multilevel"/>
    <w:tmpl w:val="0B11352A"/>
    <w:lvl w:ilvl="0" w:tentative="0">
      <w:start w:val="2"/>
      <w:numFmt w:val="decimalEnclosedParen"/>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EBEBD6C"/>
    <w:multiLevelType w:val="singleLevel"/>
    <w:tmpl w:val="1EBEBD6C"/>
    <w:lvl w:ilvl="0" w:tentative="0">
      <w:start w:val="1"/>
      <w:numFmt w:val="decimal"/>
      <w:lvlText w:val="%1."/>
      <w:lvlJc w:val="left"/>
      <w:pPr>
        <w:tabs>
          <w:tab w:val="left" w:pos="312"/>
        </w:tabs>
      </w:p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2"/>
      <w:suff w:val="nothing"/>
      <w:lvlText w:val="%1.%2.%3　"/>
      <w:lvlJc w:val="left"/>
      <w:pPr>
        <w:ind w:left="184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5B504C85"/>
    <w:multiLevelType w:val="multilevel"/>
    <w:tmpl w:val="5B504C85"/>
    <w:lvl w:ilvl="0" w:tentative="0">
      <w:start w:val="1"/>
      <w:numFmt w:val="lowerLetter"/>
      <w:pStyle w:val="1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6"/>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trackedChanges"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4MmM2Y2I2NDYwMDAzZGFlNzJiNWM5NzkwMDExNmIifQ=="/>
  </w:docVars>
  <w:rsids>
    <w:rsidRoot w:val="18463C87"/>
    <w:rsid w:val="0050617E"/>
    <w:rsid w:val="00691179"/>
    <w:rsid w:val="008129AD"/>
    <w:rsid w:val="00840F50"/>
    <w:rsid w:val="00930432"/>
    <w:rsid w:val="00AA1461"/>
    <w:rsid w:val="00AA5F71"/>
    <w:rsid w:val="00BC17A6"/>
    <w:rsid w:val="00C34CE3"/>
    <w:rsid w:val="00CB154F"/>
    <w:rsid w:val="00E23416"/>
    <w:rsid w:val="00E57ABD"/>
    <w:rsid w:val="00E7253A"/>
    <w:rsid w:val="00E821CD"/>
    <w:rsid w:val="00FD3C8C"/>
    <w:rsid w:val="0119785A"/>
    <w:rsid w:val="04B323DF"/>
    <w:rsid w:val="06E415DA"/>
    <w:rsid w:val="0BA73B2E"/>
    <w:rsid w:val="0BA936CC"/>
    <w:rsid w:val="0D31028D"/>
    <w:rsid w:val="0D346040"/>
    <w:rsid w:val="0DE917A1"/>
    <w:rsid w:val="177D7506"/>
    <w:rsid w:val="180D0283"/>
    <w:rsid w:val="18463C87"/>
    <w:rsid w:val="1B50295E"/>
    <w:rsid w:val="20C24D20"/>
    <w:rsid w:val="22A1716A"/>
    <w:rsid w:val="24744815"/>
    <w:rsid w:val="2794527C"/>
    <w:rsid w:val="28493203"/>
    <w:rsid w:val="29CC7F7F"/>
    <w:rsid w:val="2AE30667"/>
    <w:rsid w:val="2CCC51B6"/>
    <w:rsid w:val="2CFD63AE"/>
    <w:rsid w:val="30467857"/>
    <w:rsid w:val="336011D5"/>
    <w:rsid w:val="33DD1AAD"/>
    <w:rsid w:val="34E142C5"/>
    <w:rsid w:val="364160DD"/>
    <w:rsid w:val="39072D1B"/>
    <w:rsid w:val="3A5741E4"/>
    <w:rsid w:val="3B331F01"/>
    <w:rsid w:val="3C3022CE"/>
    <w:rsid w:val="3D243E5F"/>
    <w:rsid w:val="3F886FB4"/>
    <w:rsid w:val="410F0370"/>
    <w:rsid w:val="439A7A7B"/>
    <w:rsid w:val="4415716D"/>
    <w:rsid w:val="44A2483D"/>
    <w:rsid w:val="44FD7E1C"/>
    <w:rsid w:val="47985975"/>
    <w:rsid w:val="4A815FD2"/>
    <w:rsid w:val="4CBD7A08"/>
    <w:rsid w:val="4E6301AA"/>
    <w:rsid w:val="4EC94EDB"/>
    <w:rsid w:val="52DC4BAE"/>
    <w:rsid w:val="530F4E59"/>
    <w:rsid w:val="552606B9"/>
    <w:rsid w:val="55DE50EE"/>
    <w:rsid w:val="561A74D1"/>
    <w:rsid w:val="56687250"/>
    <w:rsid w:val="574511BD"/>
    <w:rsid w:val="581974A0"/>
    <w:rsid w:val="581F6921"/>
    <w:rsid w:val="590E7DE9"/>
    <w:rsid w:val="592621F5"/>
    <w:rsid w:val="5EFC2B5B"/>
    <w:rsid w:val="607B63D6"/>
    <w:rsid w:val="614D0F79"/>
    <w:rsid w:val="62331891"/>
    <w:rsid w:val="63A371BD"/>
    <w:rsid w:val="65DF7832"/>
    <w:rsid w:val="66AD2ABD"/>
    <w:rsid w:val="6C3804B2"/>
    <w:rsid w:val="6C9A2CB0"/>
    <w:rsid w:val="6EDC1FE0"/>
    <w:rsid w:val="72AA3C2E"/>
    <w:rsid w:val="732359D3"/>
    <w:rsid w:val="74A33469"/>
    <w:rsid w:val="75AF085A"/>
    <w:rsid w:val="766E6711"/>
    <w:rsid w:val="769B5E92"/>
    <w:rsid w:val="77474076"/>
    <w:rsid w:val="79574721"/>
    <w:rsid w:val="7A8F5AA2"/>
    <w:rsid w:val="7FCC5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next w:val="4"/>
    <w:autoRedefine/>
    <w:qFormat/>
    <w:uiPriority w:val="0"/>
    <w:pPr>
      <w:ind w:firstLine="360" w:firstLineChars="200"/>
    </w:pPr>
    <w:rPr>
      <w:sz w:val="18"/>
    </w:rPr>
  </w:style>
  <w:style w:type="paragraph" w:styleId="4">
    <w:name w:val="footnote text"/>
    <w:basedOn w:val="1"/>
    <w:autoRedefine/>
    <w:qFormat/>
    <w:uiPriority w:val="0"/>
    <w:pPr>
      <w:snapToGrid w:val="0"/>
      <w:ind w:firstLine="200" w:firstLineChars="200"/>
      <w:jc w:val="left"/>
    </w:pPr>
    <w:rPr>
      <w:rFonts w:ascii="Times New Roman" w:hAnsi="Times New Roman" w:eastAsia="华文仿宋" w:cs="Times New Roman"/>
      <w:kern w:val="0"/>
      <w:sz w:val="18"/>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autoRedefine/>
    <w:qFormat/>
    <w:uiPriority w:val="0"/>
    <w:rPr>
      <w:color w:val="0000FF"/>
      <w:u w:val="single"/>
    </w:rPr>
  </w:style>
  <w:style w:type="paragraph" w:customStyle="1" w:styleId="11">
    <w:name w:val="二级无"/>
    <w:basedOn w:val="12"/>
    <w:autoRedefine/>
    <w:qFormat/>
    <w:uiPriority w:val="2"/>
    <w:pPr>
      <w:spacing w:beforeLines="0" w:afterLines="0"/>
    </w:pPr>
    <w:rPr>
      <w:rFonts w:ascii="宋体" w:eastAsia="宋体"/>
    </w:rPr>
  </w:style>
  <w:style w:type="paragraph" w:customStyle="1" w:styleId="12">
    <w:name w:val="二级条标题"/>
    <w:basedOn w:val="13"/>
    <w:next w:val="14"/>
    <w:autoRedefine/>
    <w:qFormat/>
    <w:uiPriority w:val="2"/>
    <w:pPr>
      <w:numPr>
        <w:ilvl w:val="2"/>
      </w:numPr>
      <w:ind w:left="0"/>
      <w:outlineLvl w:val="3"/>
    </w:pPr>
  </w:style>
  <w:style w:type="paragraph" w:customStyle="1" w:styleId="13">
    <w:name w:val="一级条标题"/>
    <w:next w:val="14"/>
    <w:autoRedefine/>
    <w:qFormat/>
    <w:uiPriority w:val="1"/>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字母编号列项（一级）"/>
    <w:autoRedefine/>
    <w:qFormat/>
    <w:uiPriority w:val="9"/>
    <w:pPr>
      <w:numPr>
        <w:ilvl w:val="0"/>
        <w:numId w:val="2"/>
      </w:numPr>
      <w:jc w:val="both"/>
    </w:pPr>
    <w:rPr>
      <w:rFonts w:ascii="宋体" w:hAnsi="Times New Roman" w:eastAsia="宋体" w:cs="Times New Roman"/>
      <w:sz w:val="21"/>
      <w:lang w:val="en-US" w:eastAsia="zh-CN" w:bidi="ar-SA"/>
    </w:rPr>
  </w:style>
  <w:style w:type="paragraph" w:customStyle="1" w:styleId="16">
    <w:name w:val="数字编号列项（二级）"/>
    <w:autoRedefine/>
    <w:qFormat/>
    <w:uiPriority w:val="10"/>
    <w:pPr>
      <w:numPr>
        <w:ilvl w:val="1"/>
        <w:numId w:val="2"/>
      </w:numPr>
      <w:jc w:val="both"/>
    </w:pPr>
    <w:rPr>
      <w:rFonts w:ascii="宋体" w:hAnsi="Times New Roman" w:eastAsia="宋体" w:cs="Times New Roman"/>
      <w:sz w:val="21"/>
      <w:lang w:val="en-US" w:eastAsia="zh-CN" w:bidi="ar-SA"/>
    </w:rPr>
  </w:style>
  <w:style w:type="paragraph" w:styleId="1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226</Words>
  <Characters>1291</Characters>
  <Lines>10</Lines>
  <Paragraphs>3</Paragraphs>
  <TotalTime>8</TotalTime>
  <ScaleCrop>false</ScaleCrop>
  <LinksUpToDate>false</LinksUpToDate>
  <CharactersWithSpaces>1514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2023-06-15T01:31:00Z</dcterms:created>
  <dc:creator>昌广野</dc:creator>
  <cp:lastModifiedBy>Joash or Jehoash</cp:lastModifiedBy>
  <cp:lastPrinted>2023-09-27T10:03:00Z</cp:lastPrinted>
  <dcterms:modified xsi:type="dcterms:W3CDTF">2024-03-25T07:41:24Z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99B0BD6AF8DE46FC967F7A16865374C6</vt:lpwstr>
  </property>
</Properties>
</file>