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12"/>
        <w:adjustRightInd w:val="0"/>
        <w:snapToGrid w:val="0"/>
        <w:spacing w:line="348" w:lineRule="auto"/>
        <w:ind w:firstLine="0" w:firstLineChars="0"/>
        <w:jc w:val="left"/>
        <w:rPr>
          <w:rFonts w:asciiTheme="minorEastAsia" w:hAnsiTheme="minorEastAsia" w:eastAsiaTheme="minorEastAsia" w:cstheme="minorEastAsia"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sz w:val="24"/>
          <w:szCs w:val="24"/>
        </w:rPr>
        <w:t>附件一 需求明细表</w:t>
      </w:r>
    </w:p>
    <w:tbl>
      <w:tblPr>
        <w:tblStyle w:val="9"/>
        <w:tblW w:w="15598" w:type="dxa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68"/>
        <w:gridCol w:w="2646"/>
        <w:gridCol w:w="850"/>
        <w:gridCol w:w="1028"/>
        <w:gridCol w:w="1842"/>
        <w:gridCol w:w="5387"/>
        <w:gridCol w:w="709"/>
        <w:gridCol w:w="708"/>
        <w:gridCol w:w="1037"/>
        <w:gridCol w:w="523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9" w:hRule="atLeast"/>
          <w:jc w:val="center"/>
        </w:trPr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b/>
                <w:bCs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kern w:val="0"/>
                <w:sz w:val="22"/>
              </w:rPr>
              <w:t>标段号</w:t>
            </w:r>
          </w:p>
        </w:tc>
        <w:tc>
          <w:tcPr>
            <w:tcW w:w="26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b/>
                <w:bCs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kern w:val="0"/>
                <w:sz w:val="22"/>
              </w:rPr>
              <w:t>标段名称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b/>
                <w:bCs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kern w:val="0"/>
                <w:sz w:val="22"/>
              </w:rPr>
              <w:t>服务类型</w:t>
            </w:r>
          </w:p>
        </w:tc>
        <w:tc>
          <w:tcPr>
            <w:tcW w:w="1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b/>
                <w:bCs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kern w:val="0"/>
                <w:sz w:val="22"/>
              </w:rPr>
              <w:t>项目类别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b/>
                <w:bCs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kern w:val="0"/>
                <w:sz w:val="22"/>
              </w:rPr>
              <w:t>服务期</w:t>
            </w:r>
          </w:p>
        </w:tc>
        <w:tc>
          <w:tcPr>
            <w:tcW w:w="5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b/>
                <w:bCs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kern w:val="0"/>
                <w:sz w:val="22"/>
              </w:rPr>
              <w:t>服务内容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b/>
                <w:bCs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kern w:val="0"/>
                <w:sz w:val="22"/>
              </w:rPr>
              <w:t>数量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b/>
                <w:bCs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kern w:val="0"/>
                <w:sz w:val="22"/>
              </w:rPr>
              <w:t>单位</w:t>
            </w:r>
          </w:p>
        </w:tc>
        <w:tc>
          <w:tcPr>
            <w:tcW w:w="10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b/>
                <w:bCs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kern w:val="0"/>
                <w:sz w:val="22"/>
              </w:rPr>
              <w:t>预算金额（元）</w:t>
            </w:r>
          </w:p>
        </w:tc>
        <w:tc>
          <w:tcPr>
            <w:tcW w:w="5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b/>
                <w:bCs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b/>
                <w:bCs/>
                <w:kern w:val="0"/>
                <w:sz w:val="22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80" w:hRule="atLeast"/>
          <w:jc w:val="center"/>
        </w:trPr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1标段</w:t>
            </w:r>
          </w:p>
        </w:tc>
        <w:tc>
          <w:tcPr>
            <w:tcW w:w="26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2"/>
              </w:rPr>
              <w:t>变电站综合自动化系统计算机等级保护测评（修一）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技术服务</w:t>
            </w:r>
          </w:p>
        </w:tc>
        <w:tc>
          <w:tcPr>
            <w:tcW w:w="1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生产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自签订合同后至</w:t>
            </w:r>
            <w:r>
              <w:rPr>
                <w:rFonts w:cs="宋体" w:asciiTheme="minorEastAsia" w:hAnsiTheme="minorEastAsia" w:eastAsiaTheme="minorEastAsia"/>
                <w:kern w:val="0"/>
                <w:sz w:val="22"/>
              </w:rPr>
              <w:t>2024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年8月</w:t>
            </w:r>
            <w:r>
              <w:rPr>
                <w:rFonts w:cs="宋体" w:asciiTheme="minorEastAsia" w:hAnsiTheme="minorEastAsia" w:eastAsiaTheme="minorEastAsia"/>
                <w:kern w:val="0"/>
                <w:sz w:val="22"/>
              </w:rPr>
              <w:t>30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日</w:t>
            </w:r>
          </w:p>
        </w:tc>
        <w:tc>
          <w:tcPr>
            <w:tcW w:w="5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pStyle w:val="2"/>
              <w:adjustRightInd w:val="0"/>
              <w:snapToGrid w:val="0"/>
              <w:spacing w:line="312" w:lineRule="auto"/>
              <w:jc w:val="left"/>
              <w:rPr>
                <w:rFonts w:asciiTheme="minorEastAsia" w:hAnsiTheme="minorEastAsia" w:eastAsiaTheme="minorEastAsia"/>
                <w:sz w:val="22"/>
                <w:szCs w:val="22"/>
                <w:lang w:bidi="ar"/>
              </w:rPr>
            </w:pPr>
            <w:r>
              <w:rPr>
                <w:rFonts w:hint="eastAsia" w:asciiTheme="minorEastAsia" w:hAnsiTheme="minorEastAsia" w:eastAsiaTheme="minorEastAsia"/>
                <w:sz w:val="22"/>
                <w:szCs w:val="22"/>
                <w:lang w:bidi="ar"/>
              </w:rPr>
              <w:t>500kV包头北变、500kV高新变、500kV英华变、220kV莫尼变、220kV世纪变、220kV麻池变、220kV沙河变共7座</w:t>
            </w:r>
            <w:r>
              <w:rPr>
                <w:rFonts w:hint="eastAsia" w:asciiTheme="minorEastAsia" w:hAnsiTheme="minorEastAsia" w:eastAsiaTheme="minorEastAsia"/>
                <w:color w:val="000000"/>
                <w:sz w:val="22"/>
                <w:szCs w:val="22"/>
              </w:rPr>
              <w:t>变电站综合自动化系统计算机等级保护测评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项</w:t>
            </w:r>
          </w:p>
        </w:tc>
        <w:tc>
          <w:tcPr>
            <w:tcW w:w="10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280000</w:t>
            </w:r>
          </w:p>
        </w:tc>
        <w:tc>
          <w:tcPr>
            <w:tcW w:w="5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9" w:hRule="atLeast"/>
          <w:jc w:val="center"/>
        </w:trPr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2标段</w:t>
            </w:r>
          </w:p>
        </w:tc>
        <w:tc>
          <w:tcPr>
            <w:tcW w:w="26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2"/>
              </w:rPr>
              <w:t>变电站综合自动化系统计算机等级保护测评（修二）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技术服务</w:t>
            </w:r>
          </w:p>
        </w:tc>
        <w:tc>
          <w:tcPr>
            <w:tcW w:w="1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2024年生产中小修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bookmarkStart w:id="0" w:name="_Hlk161322428"/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自签订合同后至</w:t>
            </w:r>
            <w:r>
              <w:rPr>
                <w:rFonts w:cs="宋体" w:asciiTheme="minorEastAsia" w:hAnsiTheme="minorEastAsia" w:eastAsiaTheme="minorEastAsia"/>
                <w:kern w:val="0"/>
                <w:sz w:val="22"/>
              </w:rPr>
              <w:t>2024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年8月</w:t>
            </w:r>
            <w:r>
              <w:rPr>
                <w:rFonts w:cs="宋体" w:asciiTheme="minorEastAsia" w:hAnsiTheme="minorEastAsia" w:eastAsiaTheme="minorEastAsia"/>
                <w:kern w:val="0"/>
                <w:sz w:val="22"/>
              </w:rPr>
              <w:t>30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日</w:t>
            </w:r>
            <w:bookmarkEnd w:id="0"/>
          </w:p>
        </w:tc>
        <w:tc>
          <w:tcPr>
            <w:tcW w:w="5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left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asciiTheme="minorEastAsia" w:hAnsiTheme="minorEastAsia" w:eastAsiaTheme="minorEastAsia"/>
                <w:sz w:val="22"/>
                <w:lang w:bidi="ar"/>
              </w:rPr>
              <w:t>500kV威俊变、220kV应益变，220kV万胜变、220kV沙尔沁变、220kV土右变、220kV东梁变共6座变电站综合自动化系统计算机等级保护测评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项</w:t>
            </w:r>
          </w:p>
        </w:tc>
        <w:tc>
          <w:tcPr>
            <w:tcW w:w="10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240000</w:t>
            </w:r>
          </w:p>
        </w:tc>
        <w:tc>
          <w:tcPr>
            <w:tcW w:w="5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9" w:hRule="atLeast"/>
          <w:jc w:val="center"/>
        </w:trPr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3标段</w:t>
            </w:r>
          </w:p>
        </w:tc>
        <w:tc>
          <w:tcPr>
            <w:tcW w:w="26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2"/>
              </w:rPr>
              <w:t>220kV应益变、110kV纳太变等智能变电站光缆标签可视化维护治理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技术服务</w:t>
            </w:r>
          </w:p>
        </w:tc>
        <w:tc>
          <w:tcPr>
            <w:tcW w:w="1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2024年生产中小修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bookmarkStart w:id="1" w:name="_Hlk161322450"/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自签订合同后至</w:t>
            </w:r>
            <w:r>
              <w:rPr>
                <w:rFonts w:cs="宋体" w:asciiTheme="minorEastAsia" w:hAnsiTheme="minorEastAsia" w:eastAsiaTheme="minorEastAsia"/>
                <w:kern w:val="0"/>
                <w:sz w:val="22"/>
              </w:rPr>
              <w:t>2024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年8月</w:t>
            </w:r>
            <w:r>
              <w:rPr>
                <w:rFonts w:cs="宋体" w:asciiTheme="minorEastAsia" w:hAnsiTheme="minorEastAsia" w:eastAsiaTheme="minorEastAsia"/>
                <w:kern w:val="0"/>
                <w:sz w:val="22"/>
              </w:rPr>
              <w:t>30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日</w:t>
            </w:r>
            <w:bookmarkEnd w:id="1"/>
          </w:p>
        </w:tc>
        <w:tc>
          <w:tcPr>
            <w:tcW w:w="5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left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含不限于以下内容：</w:t>
            </w:r>
          </w:p>
          <w:p>
            <w:pPr>
              <w:widowControl/>
              <w:adjustRightInd w:val="0"/>
              <w:snapToGrid w:val="0"/>
              <w:spacing w:line="312" w:lineRule="auto"/>
              <w:jc w:val="left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（1）智能变电站所有线缆老化标签进行更换，标签信息电子化。并对标签信息进行存储，可视化展示。</w:t>
            </w:r>
          </w:p>
          <w:p>
            <w:pPr>
              <w:widowControl/>
              <w:adjustRightInd w:val="0"/>
              <w:snapToGrid w:val="0"/>
              <w:spacing w:line="312" w:lineRule="auto"/>
              <w:jc w:val="left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（2）智能变电站通讯机房所有线缆标签重新改造粘贴，标签信息电子化，并对标签信息进行存储，可视化展示。</w:t>
            </w:r>
          </w:p>
          <w:p>
            <w:pPr>
              <w:widowControl/>
              <w:adjustRightInd w:val="0"/>
              <w:snapToGrid w:val="0"/>
              <w:spacing w:line="312" w:lineRule="auto"/>
              <w:jc w:val="left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（3）智能变电站变电站所有二次线缆标签重新制作，粘贴，标签信息电子化，二次回路2D建模，所有二次回路可视化，并对标签信息进行存储，可视化展示。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项</w:t>
            </w:r>
          </w:p>
        </w:tc>
        <w:tc>
          <w:tcPr>
            <w:tcW w:w="10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260000</w:t>
            </w:r>
          </w:p>
        </w:tc>
        <w:tc>
          <w:tcPr>
            <w:tcW w:w="5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79" w:hRule="atLeast"/>
          <w:jc w:val="center"/>
        </w:trPr>
        <w:tc>
          <w:tcPr>
            <w:tcW w:w="8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4标段</w:t>
            </w:r>
          </w:p>
        </w:tc>
        <w:tc>
          <w:tcPr>
            <w:tcW w:w="264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asciiTheme="minorEastAsia" w:hAnsiTheme="minorEastAsia" w:eastAsiaTheme="minorEastAsia" w:cstheme="minorEastAsia"/>
                <w:sz w:val="22"/>
              </w:rPr>
              <w:t>输电线路无人机检测保养服务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服务、咨询</w:t>
            </w:r>
          </w:p>
        </w:tc>
        <w:tc>
          <w:tcPr>
            <w:tcW w:w="10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生产</w:t>
            </w:r>
          </w:p>
        </w:tc>
        <w:tc>
          <w:tcPr>
            <w:tcW w:w="184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bookmarkStart w:id="2" w:name="_Hlk161322456"/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自签订合同后至</w:t>
            </w:r>
            <w:r>
              <w:rPr>
                <w:rFonts w:cs="宋体" w:asciiTheme="minorEastAsia" w:hAnsiTheme="minorEastAsia" w:eastAsiaTheme="minorEastAsia"/>
                <w:kern w:val="0"/>
                <w:sz w:val="22"/>
              </w:rPr>
              <w:t>2024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年11月20日</w:t>
            </w:r>
            <w:bookmarkEnd w:id="2"/>
          </w:p>
        </w:tc>
        <w:tc>
          <w:tcPr>
            <w:tcW w:w="538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精灵Pro/</w:t>
            </w:r>
            <w:r>
              <w:rPr>
                <w:rFonts w:cs="宋体" w:asciiTheme="minorEastAsia" w:hAnsiTheme="minorEastAsia" w:eastAsiaTheme="minorEastAsia"/>
                <w:kern w:val="0"/>
                <w:sz w:val="22"/>
              </w:rPr>
              <w:t>RTK/SDK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：31架</w:t>
            </w:r>
          </w:p>
          <w:p>
            <w:pPr>
              <w:widowControl/>
              <w:adjustRightInd w:val="0"/>
              <w:snapToGrid w:val="0"/>
              <w:spacing w:line="312" w:lineRule="auto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御Pro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ab/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：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ab/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1架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ab/>
            </w:r>
          </w:p>
          <w:p>
            <w:pPr>
              <w:widowControl/>
              <w:adjustRightInd w:val="0"/>
              <w:snapToGrid w:val="0"/>
              <w:spacing w:line="312" w:lineRule="auto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御2/行业版：6架</w:t>
            </w:r>
          </w:p>
          <w:p>
            <w:pPr>
              <w:widowControl/>
              <w:adjustRightInd w:val="0"/>
              <w:snapToGrid w:val="0"/>
              <w:spacing w:line="312" w:lineRule="auto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ab/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御3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ab/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ab/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：10架</w:t>
            </w:r>
          </w:p>
          <w:p>
            <w:pPr>
              <w:widowControl/>
              <w:adjustRightInd w:val="0"/>
              <w:snapToGrid w:val="0"/>
              <w:spacing w:line="312" w:lineRule="auto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悟2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ab/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：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ab/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9架</w:t>
            </w:r>
          </w:p>
          <w:p>
            <w:pPr>
              <w:widowControl/>
              <w:adjustRightInd w:val="0"/>
              <w:snapToGrid w:val="0"/>
              <w:spacing w:line="312" w:lineRule="auto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M210RTK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ab/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：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ab/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1架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ab/>
            </w:r>
          </w:p>
          <w:p>
            <w:pPr>
              <w:widowControl/>
              <w:adjustRightInd w:val="0"/>
              <w:snapToGrid w:val="0"/>
              <w:spacing w:line="312" w:lineRule="auto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M300RTK</w:t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ab/>
            </w: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：1架</w:t>
            </w:r>
          </w:p>
          <w:p>
            <w:pPr>
              <w:widowControl/>
              <w:adjustRightInd w:val="0"/>
              <w:snapToGrid w:val="0"/>
              <w:spacing w:line="312" w:lineRule="auto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M350RTK：1架</w:t>
            </w:r>
          </w:p>
          <w:p>
            <w:pPr>
              <w:pStyle w:val="2"/>
            </w:pPr>
            <w:r>
              <w:rPr>
                <w:rFonts w:hint="eastAsia" w:asciiTheme="minorEastAsia" w:hAnsiTheme="minorEastAsia" w:eastAsiaTheme="minorEastAsia" w:cstheme="minorEastAsia"/>
                <w:sz w:val="22"/>
                <w:szCs w:val="22"/>
              </w:rPr>
              <w:t>检测保养服务</w:t>
            </w:r>
          </w:p>
        </w:tc>
        <w:tc>
          <w:tcPr>
            <w:tcW w:w="70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1</w:t>
            </w:r>
          </w:p>
        </w:tc>
        <w:tc>
          <w:tcPr>
            <w:tcW w:w="70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项</w:t>
            </w:r>
          </w:p>
        </w:tc>
        <w:tc>
          <w:tcPr>
            <w:tcW w:w="10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  <w:r>
              <w:rPr>
                <w:rFonts w:hint="eastAsia" w:cs="宋体" w:asciiTheme="minorEastAsia" w:hAnsiTheme="minorEastAsia" w:eastAsiaTheme="minorEastAsia"/>
                <w:kern w:val="0"/>
                <w:sz w:val="22"/>
              </w:rPr>
              <w:t>355000</w:t>
            </w:r>
          </w:p>
        </w:tc>
        <w:tc>
          <w:tcPr>
            <w:tcW w:w="52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spacing w:line="312" w:lineRule="auto"/>
              <w:jc w:val="center"/>
              <w:rPr>
                <w:rFonts w:cs="宋体" w:asciiTheme="minorEastAsia" w:hAnsiTheme="minorEastAsia" w:eastAsiaTheme="minorEastAsia"/>
                <w:kern w:val="0"/>
                <w:sz w:val="22"/>
              </w:rPr>
            </w:pPr>
          </w:p>
        </w:tc>
      </w:tr>
    </w:tbl>
    <w:p>
      <w:pPr>
        <w:pStyle w:val="12"/>
        <w:adjustRightInd w:val="0"/>
        <w:snapToGrid w:val="0"/>
        <w:spacing w:line="348" w:lineRule="auto"/>
        <w:ind w:firstLine="0" w:firstLineChars="0"/>
        <w:jc w:val="left"/>
        <w:rPr>
          <w:rFonts w:asciiTheme="minorEastAsia" w:hAnsiTheme="minorEastAsia" w:eastAsiaTheme="minorEastAsia" w:cstheme="minorEastAsia"/>
          <w:sz w:val="22"/>
        </w:rPr>
      </w:pPr>
    </w:p>
    <w:p>
      <w:pPr>
        <w:pStyle w:val="2"/>
        <w:rPr>
          <w:kern w:val="0"/>
          <w:position w:val="-6"/>
        </w:rPr>
      </w:pPr>
      <w:r>
        <w:br w:type="page"/>
      </w:r>
    </w:p>
    <w:p>
      <w:pPr>
        <w:pStyle w:val="12"/>
        <w:adjustRightInd w:val="0"/>
        <w:snapToGrid w:val="0"/>
        <w:spacing w:line="348" w:lineRule="auto"/>
        <w:ind w:firstLineChars="175"/>
        <w:jc w:val="left"/>
        <w:rPr>
          <w:rFonts w:asciiTheme="minorEastAsia" w:hAnsiTheme="minorEastAsia" w:eastAsiaTheme="minorEastAsia" w:cstheme="minorEastAsia"/>
          <w:sz w:val="24"/>
          <w:szCs w:val="24"/>
        </w:rPr>
        <w:sectPr>
          <w:footerReference r:id="rId5" w:type="default"/>
          <w:pgSz w:w="16838" w:h="11906" w:orient="landscape"/>
          <w:pgMar w:top="1797" w:right="1440" w:bottom="1797" w:left="1440" w:header="851" w:footer="992" w:gutter="0"/>
          <w:cols w:space="720" w:num="1"/>
          <w:docGrid w:linePitch="312" w:charSpace="0"/>
        </w:sectPr>
      </w:pPr>
    </w:p>
    <w:p>
      <w:pPr>
        <w:rPr>
          <w:rFonts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bookmarkStart w:id="3" w:name="_Hlk129730215"/>
      <w:r>
        <w:rPr>
          <w:rFonts w:hint="eastAsia" w:asciiTheme="minorEastAsia" w:hAnsiTheme="minorEastAsia" w:eastAsiaTheme="minorEastAsia" w:cstheme="minorEastAsia"/>
          <w:sz w:val="24"/>
          <w:szCs w:val="24"/>
        </w:rPr>
        <w:t>附件二</w:t>
      </w:r>
    </w:p>
    <w:p>
      <w:pPr>
        <w:pStyle w:val="2"/>
        <w:jc w:val="center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法定代表人身份证明</w:t>
      </w:r>
    </w:p>
    <w:p>
      <w:pPr>
        <w:spacing w:line="440" w:lineRule="exact"/>
        <w:ind w:firstLine="400"/>
        <w:jc w:val="center"/>
        <w:rPr>
          <w:rFonts w:asciiTheme="minorEastAsia" w:hAnsiTheme="minorEastAsia" w:eastAsiaTheme="minorEastAsia" w:cstheme="minorEastAsia"/>
          <w:sz w:val="20"/>
          <w:szCs w:val="20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szCs w:val="21"/>
        </w:rPr>
      </w:pP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投标人名称：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            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单位性质：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               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地址：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                          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成立时间：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年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月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日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经营期限：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                      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姓名：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性别：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年龄：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Cs w:val="21"/>
        </w:rPr>
        <w:t>职务：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系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             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 （投标人名称）的法定代表人。</w:t>
      </w:r>
    </w:p>
    <w:p>
      <w:pPr>
        <w:spacing w:line="360" w:lineRule="auto"/>
        <w:ind w:firstLine="420" w:firstLineChars="2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特此证明。</w:t>
      </w:r>
    </w:p>
    <w:p>
      <w:pPr>
        <w:pStyle w:val="2"/>
        <w:spacing w:line="360" w:lineRule="auto"/>
        <w:ind w:firstLine="420" w:firstLineChars="20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>附：法定代表人身份证正反面</w:t>
      </w:r>
    </w:p>
    <w:p>
      <w:pPr>
        <w:spacing w:line="440" w:lineRule="exact"/>
        <w:rPr>
          <w:rFonts w:asciiTheme="minorEastAsia" w:hAnsiTheme="minorEastAsia" w:eastAsiaTheme="minorEastAsia" w:cstheme="minorEastAsia"/>
          <w:szCs w:val="21"/>
        </w:rPr>
      </w:pPr>
    </w:p>
    <w:p>
      <w:pPr>
        <w:spacing w:line="440" w:lineRule="exact"/>
        <w:jc w:val="right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                   </w:t>
      </w:r>
    </w:p>
    <w:p>
      <w:pPr>
        <w:spacing w:line="440" w:lineRule="exact"/>
        <w:jc w:val="right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投标人：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          </w:t>
      </w:r>
      <w:r>
        <w:rPr>
          <w:rFonts w:hint="eastAsia" w:asciiTheme="minorEastAsia" w:hAnsiTheme="minorEastAsia" w:eastAsiaTheme="minorEastAsia" w:cstheme="minorEastAsia"/>
          <w:szCs w:val="21"/>
        </w:rPr>
        <w:t>（盖单位章）</w:t>
      </w:r>
    </w:p>
    <w:p>
      <w:pPr>
        <w:spacing w:line="440" w:lineRule="exact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</w:rPr>
        <w:t xml:space="preserve">                                                  </w:t>
      </w:r>
    </w:p>
    <w:p>
      <w:pPr>
        <w:spacing w:line="440" w:lineRule="exact"/>
        <w:ind w:firstLine="4410" w:firstLineChars="2100"/>
        <w:rPr>
          <w:rFonts w:asciiTheme="minorEastAsia" w:hAnsiTheme="minorEastAsia" w:eastAsiaTheme="minorEastAsia" w:cstheme="minorEastAsia"/>
          <w:szCs w:val="21"/>
        </w:rPr>
      </w:pP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Cs w:val="21"/>
        </w:rPr>
        <w:t>年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Cs w:val="21"/>
        </w:rPr>
        <w:t>月</w:t>
      </w:r>
      <w:r>
        <w:rPr>
          <w:rFonts w:hint="eastAsia" w:asciiTheme="minorEastAsia" w:hAnsiTheme="minorEastAsia" w:eastAsiaTheme="minorEastAsia" w:cstheme="minorEastAsia"/>
          <w:szCs w:val="21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Cs w:val="21"/>
        </w:rPr>
        <w:t xml:space="preserve">日          </w:t>
      </w:r>
    </w:p>
    <w:p>
      <w:pPr>
        <w:spacing w:line="440" w:lineRule="exact"/>
        <w:ind w:firstLine="5250" w:firstLineChars="2500"/>
        <w:rPr>
          <w:rFonts w:asciiTheme="minorEastAsia" w:hAnsiTheme="minorEastAsia" w:eastAsiaTheme="minorEastAsia" w:cstheme="minorEastAsia"/>
          <w:szCs w:val="21"/>
        </w:rPr>
      </w:pPr>
    </w:p>
    <w:p>
      <w:pPr>
        <w:spacing w:line="440" w:lineRule="exact"/>
        <w:ind w:firstLine="5250" w:firstLineChars="2500"/>
        <w:rPr>
          <w:rFonts w:asciiTheme="minorEastAsia" w:hAnsiTheme="minorEastAsia" w:eastAsiaTheme="minorEastAsia" w:cstheme="minorEastAsia"/>
          <w:szCs w:val="21"/>
        </w:rPr>
      </w:pPr>
    </w:p>
    <w:p>
      <w:pPr>
        <w:spacing w:line="440" w:lineRule="exact"/>
        <w:rPr>
          <w:rFonts w:asciiTheme="minorEastAsia" w:hAnsiTheme="minorEastAsia" w:eastAsiaTheme="minorEastAsia" w:cstheme="minorEastAsia"/>
          <w:szCs w:val="21"/>
        </w:rPr>
      </w:pPr>
    </w:p>
    <w:p>
      <w:pPr>
        <w:ind w:firstLine="422" w:firstLineChars="200"/>
        <w:rPr>
          <w:rFonts w:asciiTheme="minorEastAsia" w:hAnsiTheme="minorEastAsia" w:eastAsiaTheme="minorEastAsia" w:cstheme="minorEastAsia"/>
          <w:b/>
          <w:bCs/>
        </w:rPr>
        <w:sectPr>
          <w:pgSz w:w="11906" w:h="16838"/>
          <w:pgMar w:top="1701" w:right="1701" w:bottom="1418" w:left="1701" w:header="1077" w:footer="992" w:gutter="0"/>
          <w:cols w:space="720" w:num="1"/>
          <w:docGrid w:linePitch="312" w:charSpace="0"/>
        </w:sectPr>
      </w:pPr>
      <w:r>
        <w:rPr>
          <w:rFonts w:hint="eastAsia" w:asciiTheme="minorEastAsia" w:hAnsiTheme="minorEastAsia" w:eastAsiaTheme="minorEastAsia" w:cstheme="minorEastAsia"/>
          <w:b/>
          <w:bCs/>
        </w:rPr>
        <w:t>注：如投标人是由法定代表人参加投标，则不需提供法定代表人授权委托书</w:t>
      </w:r>
    </w:p>
    <w:p>
      <w:pPr>
        <w:spacing w:line="360" w:lineRule="auto"/>
        <w:ind w:firstLine="562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法定代表人授权委托书</w:t>
      </w:r>
    </w:p>
    <w:p>
      <w:pPr>
        <w:pStyle w:val="2"/>
        <w:rPr>
          <w:rFonts w:asciiTheme="minorEastAsia" w:hAnsiTheme="minorEastAsia" w:eastAsiaTheme="minorEastAsia" w:cstheme="minorEastAsia"/>
        </w:rPr>
      </w:pPr>
    </w:p>
    <w:p>
      <w:pPr>
        <w:pStyle w:val="2"/>
        <w:rPr>
          <w:rFonts w:asciiTheme="minorEastAsia" w:hAnsiTheme="minorEastAsia" w:eastAsiaTheme="minorEastAsia" w:cstheme="minorEastAsia"/>
        </w:rPr>
      </w:pPr>
    </w:p>
    <w:p>
      <w:pPr>
        <w:topLinePunct/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本人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 w:val="24"/>
        </w:rPr>
        <w:t>（姓名）系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</w:rPr>
        <w:t>（投标人名称）的法定代表人，现委托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 w:val="24"/>
        </w:rPr>
        <w:t>（姓名）为我方委托代理人。委托代理人根据授权，以我方名义签署、澄清、说明、补正、递交、撤回、修改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</w:t>
      </w:r>
      <w:r>
        <w:rPr>
          <w:rFonts w:hint="eastAsia" w:asciiTheme="minorEastAsia" w:hAnsiTheme="minorEastAsia" w:eastAsiaTheme="minorEastAsia" w:cstheme="minorEastAsia"/>
          <w:sz w:val="24"/>
        </w:rPr>
        <w:t>（项目名称）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</w:t>
      </w:r>
      <w:r>
        <w:rPr>
          <w:rFonts w:hint="eastAsia" w:asciiTheme="minorEastAsia" w:hAnsiTheme="minorEastAsia" w:eastAsiaTheme="minorEastAsia" w:cstheme="minorEastAsia"/>
          <w:sz w:val="24"/>
        </w:rPr>
        <w:t>标段施工投标文件、签订合同和处理有关事宜，其法律后果由我方承担。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    委托期限：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</w:t>
      </w:r>
      <w:r>
        <w:rPr>
          <w:rFonts w:hint="eastAsia" w:asciiTheme="minorEastAsia" w:hAnsiTheme="minorEastAsia" w:eastAsiaTheme="minorEastAsia" w:cstheme="minorEastAsia"/>
          <w:sz w:val="24"/>
        </w:rPr>
        <w:t>。</w:t>
      </w:r>
    </w:p>
    <w:p>
      <w:pPr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委托代理人无转委托权。</w:t>
      </w:r>
    </w:p>
    <w:p>
      <w:pPr>
        <w:spacing w:line="440" w:lineRule="exact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附：法定代表人及委托代理人身份证正反面</w:t>
      </w:r>
    </w:p>
    <w:p>
      <w:pPr>
        <w:spacing w:line="440" w:lineRule="exact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80" w:lineRule="auto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投标人：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             </w:t>
      </w:r>
      <w:r>
        <w:rPr>
          <w:rFonts w:hint="eastAsia" w:asciiTheme="minorEastAsia" w:hAnsiTheme="minorEastAsia" w:eastAsiaTheme="minorEastAsia" w:cstheme="minorEastAsia"/>
          <w:sz w:val="24"/>
        </w:rPr>
        <w:t>（盖单位章）</w:t>
      </w:r>
    </w:p>
    <w:p>
      <w:pPr>
        <w:spacing w:line="480" w:lineRule="auto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法定代表人：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             </w:t>
      </w:r>
      <w:r>
        <w:rPr>
          <w:rFonts w:hint="eastAsia" w:asciiTheme="minorEastAsia" w:hAnsiTheme="minorEastAsia" w:eastAsiaTheme="minorEastAsia" w:cstheme="minorEastAsia"/>
          <w:sz w:val="24"/>
        </w:rPr>
        <w:t>（签字）</w:t>
      </w:r>
    </w:p>
    <w:p>
      <w:pPr>
        <w:spacing w:line="480" w:lineRule="auto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 xml:space="preserve">身份证号码：                          </w:t>
      </w:r>
    </w:p>
    <w:p>
      <w:pPr>
        <w:spacing w:line="480" w:lineRule="auto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委托代理人：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             </w:t>
      </w:r>
      <w:r>
        <w:rPr>
          <w:rFonts w:hint="eastAsia" w:asciiTheme="minorEastAsia" w:hAnsiTheme="minorEastAsia" w:eastAsiaTheme="minorEastAsia" w:cstheme="minorEastAsia"/>
          <w:sz w:val="24"/>
        </w:rPr>
        <w:t xml:space="preserve">（签字） </w:t>
      </w:r>
    </w:p>
    <w:p>
      <w:pPr>
        <w:spacing w:line="480" w:lineRule="auto"/>
        <w:ind w:firstLine="480" w:firstLineChars="200"/>
        <w:rPr>
          <w:rFonts w:asciiTheme="minorEastAsia" w:hAnsiTheme="minorEastAsia" w:eastAsiaTheme="minorEastAsia" w:cstheme="minorEastAsia"/>
          <w:sz w:val="24"/>
          <w:u w:val="single"/>
        </w:rPr>
      </w:pPr>
      <w:r>
        <w:rPr>
          <w:rFonts w:hint="eastAsia" w:asciiTheme="minorEastAsia" w:hAnsiTheme="minorEastAsia" w:eastAsiaTheme="minorEastAsia" w:cstheme="minorEastAsia"/>
          <w:sz w:val="24"/>
        </w:rPr>
        <w:t>身份证号码：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</w:t>
      </w: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440" w:lineRule="exact"/>
        <w:jc w:val="righ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 w:val="24"/>
        </w:rPr>
        <w:t>年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 w:val="24"/>
        </w:rPr>
        <w:t>月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</w:t>
      </w:r>
      <w:r>
        <w:rPr>
          <w:rFonts w:hint="eastAsia" w:asciiTheme="minorEastAsia" w:hAnsiTheme="minorEastAsia" w:eastAsiaTheme="minorEastAsia" w:cstheme="minorEastAsia"/>
          <w:sz w:val="24"/>
        </w:rPr>
        <w:t>日</w:t>
      </w: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ind w:firstLine="482" w:firstLineChars="200"/>
        <w:rPr>
          <w:rFonts w:asciiTheme="minorEastAsia" w:hAnsiTheme="minorEastAsia" w:eastAsiaTheme="minorEastAsia" w:cstheme="minorEastAsia"/>
          <w:b/>
          <w:bCs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注：如投标人是由法定代表人参加投标，则不需提供授权委托书。</w:t>
      </w:r>
    </w:p>
    <w:p>
      <w:pPr>
        <w:pStyle w:val="2"/>
        <w:ind w:firstLine="422" w:firstLineChars="200"/>
        <w:rPr>
          <w:rFonts w:asciiTheme="minorEastAsia" w:hAnsiTheme="minorEastAsia" w:eastAsiaTheme="minorEastAsia" w:cstheme="minorEastAsia"/>
          <w:b/>
          <w:bCs/>
        </w:rPr>
      </w:pPr>
    </w:p>
    <w:p>
      <w:pPr>
        <w:pStyle w:val="2"/>
        <w:ind w:firstLine="422" w:firstLineChars="200"/>
        <w:rPr>
          <w:rFonts w:asciiTheme="minorEastAsia" w:hAnsiTheme="minorEastAsia" w:eastAsiaTheme="minorEastAsia" w:cstheme="minorEastAsia"/>
          <w:b/>
          <w:bCs/>
        </w:rPr>
      </w:pPr>
    </w:p>
    <w:p>
      <w:pPr>
        <w:pStyle w:val="2"/>
        <w:ind w:firstLine="422" w:firstLineChars="200"/>
        <w:rPr>
          <w:rFonts w:asciiTheme="minorEastAsia" w:hAnsiTheme="minorEastAsia" w:eastAsiaTheme="minorEastAsia" w:cstheme="minorEastAsia"/>
          <w:b/>
          <w:bCs/>
        </w:rPr>
      </w:pPr>
    </w:p>
    <w:p>
      <w:pPr>
        <w:pStyle w:val="2"/>
        <w:ind w:firstLine="422" w:firstLineChars="200"/>
        <w:rPr>
          <w:rFonts w:asciiTheme="minorEastAsia" w:hAnsiTheme="minorEastAsia" w:eastAsiaTheme="minorEastAsia" w:cstheme="minorEastAsia"/>
          <w:b/>
          <w:bCs/>
        </w:rPr>
      </w:pPr>
    </w:p>
    <w:p>
      <w:pPr>
        <w:pStyle w:val="2"/>
        <w:ind w:firstLine="422" w:firstLineChars="200"/>
        <w:rPr>
          <w:rFonts w:asciiTheme="minorEastAsia" w:hAnsiTheme="minorEastAsia" w:eastAsiaTheme="minorEastAsia" w:cstheme="minorEastAsia"/>
          <w:b/>
          <w:bCs/>
        </w:rPr>
      </w:pPr>
    </w:p>
    <w:p>
      <w:pPr>
        <w:pStyle w:val="2"/>
        <w:ind w:firstLine="422" w:firstLineChars="200"/>
        <w:rPr>
          <w:rFonts w:asciiTheme="minorEastAsia" w:hAnsiTheme="minorEastAsia" w:eastAsiaTheme="minorEastAsia" w:cstheme="minorEastAsia"/>
          <w:b/>
          <w:bCs/>
        </w:rPr>
      </w:pPr>
    </w:p>
    <w:p>
      <w:pPr>
        <w:pStyle w:val="8"/>
        <w:spacing w:after="0" w:line="360" w:lineRule="auto"/>
        <w:rPr>
          <w:rFonts w:asciiTheme="minorEastAsia" w:hAnsiTheme="minorEastAsia" w:eastAsiaTheme="minorEastAsia" w:cstheme="minorEastAsia"/>
          <w:sz w:val="24"/>
        </w:rPr>
      </w:pPr>
    </w:p>
    <w:p>
      <w:pPr>
        <w:pStyle w:val="8"/>
        <w:spacing w:after="0" w:line="360" w:lineRule="auto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br w:type="page"/>
      </w:r>
      <w:r>
        <w:rPr>
          <w:rFonts w:hint="eastAsia" w:asciiTheme="minorEastAsia" w:hAnsiTheme="minorEastAsia" w:eastAsiaTheme="minorEastAsia" w:cstheme="minorEastAsia"/>
          <w:sz w:val="24"/>
        </w:rPr>
        <w:t>附件三：投标真实性承诺书</w:t>
      </w:r>
    </w:p>
    <w:p>
      <w:pPr>
        <w:ind w:firstLine="643"/>
        <w:jc w:val="center"/>
        <w:rPr>
          <w:rFonts w:asciiTheme="minorEastAsia" w:hAnsiTheme="minorEastAsia" w:eastAsiaTheme="minorEastAsia" w:cstheme="minorEastAsia"/>
          <w:b/>
          <w:bCs/>
          <w:sz w:val="32"/>
          <w:szCs w:val="32"/>
        </w:rPr>
      </w:pPr>
      <w:bookmarkStart w:id="4" w:name="_Hlk129268080"/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投标真实性承诺书</w:t>
      </w:r>
    </w:p>
    <w:bookmarkEnd w:id="4"/>
    <w:p>
      <w:pPr>
        <w:spacing w:line="360" w:lineRule="auto"/>
        <w:jc w:val="left"/>
        <w:rPr>
          <w:rFonts w:asciiTheme="minorEastAsia" w:hAnsiTheme="minorEastAsia" w:eastAsiaTheme="minorEastAsia" w:cstheme="minorEastAsia"/>
          <w:sz w:val="24"/>
        </w:rPr>
      </w:pPr>
    </w:p>
    <w:p>
      <w:pPr>
        <w:spacing w:line="360" w:lineRule="auto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内蒙古电力（集团）有限责任公司包头供电分公司：</w:t>
      </w:r>
    </w:p>
    <w:p>
      <w:pPr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我公司参与贵公司组织招标的</w:t>
      </w:r>
      <w:r>
        <w:rPr>
          <w:rFonts w:hint="eastAsia" w:asciiTheme="minorEastAsia" w:hAnsiTheme="minorEastAsia" w:eastAsiaTheme="minorEastAsia" w:cstheme="minorEastAsia"/>
          <w:sz w:val="24"/>
          <w:u w:val="single"/>
        </w:rPr>
        <w:t xml:space="preserve">                   </w:t>
      </w:r>
      <w:r>
        <w:rPr>
          <w:rFonts w:hint="eastAsia" w:asciiTheme="minorEastAsia" w:hAnsiTheme="minorEastAsia" w:eastAsiaTheme="minorEastAsia" w:cstheme="minorEastAsia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asciiTheme="minorEastAsia" w:hAnsiTheme="minorEastAsia" w:eastAsiaTheme="minorEastAsia" w:cstheme="minorEastAsia"/>
          <w:sz w:val="24"/>
        </w:rPr>
      </w:pPr>
    </w:p>
    <w:p>
      <w:pPr>
        <w:rPr>
          <w:rFonts w:asciiTheme="minorEastAsia" w:hAnsiTheme="minorEastAsia" w:eastAsiaTheme="minorEastAsia" w:cstheme="minorEastAsia"/>
          <w:sz w:val="24"/>
        </w:rPr>
      </w:pPr>
    </w:p>
    <w:tbl>
      <w:tblPr>
        <w:tblStyle w:val="9"/>
        <w:tblW w:w="0" w:type="auto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2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</w:tcPr>
          <w:p>
            <w:pPr>
              <w:ind w:firstLine="1920" w:firstLineChars="800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投标人：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</w:tcPr>
          <w:p>
            <w:pPr>
              <w:ind w:firstLine="1920" w:firstLineChars="800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</w:tcPr>
          <w:p>
            <w:pPr>
              <w:wordWrap w:val="0"/>
              <w:ind w:firstLine="1920" w:firstLineChars="800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</w:tcPr>
          <w:p>
            <w:pPr>
              <w:ind w:firstLine="1920" w:firstLineChars="800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</w:tcPr>
          <w:p>
            <w:pPr>
              <w:jc w:val="right"/>
              <w:rPr>
                <w:rFonts w:asciiTheme="minorEastAsia" w:hAnsiTheme="minorEastAsia" w:eastAsiaTheme="minorEastAsia" w:cstheme="minorEastAsia"/>
                <w:color w:val="000000"/>
                <w:sz w:val="24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4"/>
              </w:rPr>
              <w:t xml:space="preserve">        年        月        日</w:t>
            </w:r>
          </w:p>
        </w:tc>
      </w:tr>
    </w:tbl>
    <w:p>
      <w:pPr>
        <w:pStyle w:val="2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</w:p>
    <w:p>
      <w:pPr>
        <w:pStyle w:val="2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br w:type="page"/>
      </w:r>
    </w:p>
    <w:p>
      <w:pPr>
        <w:pStyle w:val="2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sz w:val="24"/>
        </w:rPr>
        <w:t>附件四：异议书</w:t>
      </w:r>
    </w:p>
    <w:p>
      <w:pPr>
        <w:pStyle w:val="2"/>
        <w:jc w:val="center"/>
        <w:rPr>
          <w:rFonts w:asciiTheme="minorEastAsia" w:hAnsiTheme="minorEastAsia" w:eastAsiaTheme="minorEastAsia" w:cstheme="minorEastAsia"/>
          <w:b/>
          <w:bCs/>
          <w:sz w:val="24"/>
        </w:rPr>
      </w:pPr>
    </w:p>
    <w:p>
      <w:pPr>
        <w:widowControl/>
        <w:ind w:firstLine="643"/>
        <w:jc w:val="center"/>
        <w:rPr>
          <w:rFonts w:asciiTheme="minorEastAsia" w:hAnsiTheme="minorEastAsia" w:eastAsiaTheme="minorEastAsia" w:cstheme="minorEastAsia"/>
          <w:sz w:val="32"/>
          <w:szCs w:val="32"/>
        </w:rPr>
      </w:pPr>
      <w:r>
        <w:rPr>
          <w:rFonts w:hint="eastAsia" w:asciiTheme="minorEastAsia" w:hAnsiTheme="minorEastAsia" w:eastAsiaTheme="minorEastAsia" w:cstheme="minorEastAsia"/>
          <w:b/>
          <w:bCs/>
          <w:color w:val="000000"/>
          <w:kern w:val="0"/>
          <w:sz w:val="32"/>
          <w:szCs w:val="32"/>
          <w:lang w:bidi="ar"/>
        </w:rPr>
        <w:t>异议书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致： （异议对象单位名称）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我公司依法参与了贵公司（局）于         年        月     日组织（项目名称为                           ，采购编号为：                    标段名称(标段号)：            ）的采购活动，该项目目前正处于：               。现我公司对           提出异议。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一、被异议人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二、异议事项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三、请求及主张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四、法律依据、线索及相关材料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五、真实性承诺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....... 。 </w:t>
      </w:r>
    </w:p>
    <w:p>
      <w:pPr>
        <w:widowControl/>
        <w:spacing w:line="360" w:lineRule="auto"/>
        <w:ind w:firstLine="6240" w:firstLineChars="26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异议人： </w:t>
      </w:r>
    </w:p>
    <w:p>
      <w:pPr>
        <w:widowControl/>
        <w:spacing w:line="360" w:lineRule="auto"/>
        <w:ind w:firstLine="6240" w:firstLineChars="26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联系电话： </w:t>
      </w:r>
    </w:p>
    <w:p>
      <w:pPr>
        <w:widowControl/>
        <w:spacing w:line="360" w:lineRule="auto"/>
        <w:ind w:firstLine="6240" w:firstLineChars="26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联系地址： </w:t>
      </w:r>
    </w:p>
    <w:p>
      <w:pPr>
        <w:widowControl/>
        <w:spacing w:line="360" w:lineRule="auto"/>
        <w:ind w:firstLine="480" w:firstLineChars="200"/>
        <w:jc w:val="left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kern w:val="0"/>
          <w:sz w:val="24"/>
          <w:lang w:bidi="ar"/>
        </w:rPr>
        <w:t xml:space="preserve">附件：1.异议授权书 </w:t>
      </w:r>
    </w:p>
    <w:p>
      <w:pPr>
        <w:pStyle w:val="2"/>
        <w:ind w:firstLine="480" w:firstLineChars="200"/>
        <w:rPr>
          <w:rFonts w:asciiTheme="minorEastAsia" w:hAnsiTheme="minorEastAsia" w:eastAsiaTheme="minorEastAsia" w:cstheme="minorEastAsia"/>
          <w:sz w:val="24"/>
        </w:rPr>
      </w:pPr>
      <w:r>
        <w:rPr>
          <w:rFonts w:hint="eastAsia" w:asciiTheme="minorEastAsia" w:hAnsiTheme="minorEastAsia" w:eastAsiaTheme="minorEastAsia" w:cstheme="minorEastAsia"/>
          <w:color w:val="000000"/>
          <w:sz w:val="24"/>
          <w:lang w:bidi="ar"/>
        </w:rPr>
        <w:t>2.营业执照复印件（加盖公章）</w:t>
      </w:r>
    </w:p>
    <w:p>
      <w:pPr>
        <w:spacing w:line="360" w:lineRule="auto"/>
        <w:rPr>
          <w:rFonts w:asciiTheme="minorEastAsia" w:hAnsiTheme="minorEastAsia" w:eastAsiaTheme="minorEastAsia" w:cstheme="minorEastAsia"/>
          <w:b/>
          <w:sz w:val="24"/>
        </w:rPr>
      </w:pPr>
      <w:r>
        <w:rPr>
          <w:rFonts w:hint="eastAsia" w:asciiTheme="minorEastAsia" w:hAnsiTheme="minorEastAsia" w:eastAsiaTheme="minorEastAsia" w:cstheme="minorEastAsia"/>
        </w:rPr>
        <w:br w:type="page"/>
      </w:r>
      <w:r>
        <w:rPr>
          <w:rFonts w:hint="eastAsia" w:asciiTheme="minorEastAsia" w:hAnsiTheme="minorEastAsia" w:eastAsiaTheme="minorEastAsia" w:cstheme="minorEastAsia"/>
          <w:b/>
          <w:bCs/>
        </w:rPr>
        <w:t>附件五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：</w:t>
      </w:r>
      <w:bookmarkEnd w:id="3"/>
      <w:r>
        <w:rPr>
          <w:rFonts w:hint="eastAsia" w:asciiTheme="minorEastAsia" w:hAnsiTheme="minorEastAsia" w:eastAsiaTheme="minorEastAsia" w:cstheme="minorEastAsia"/>
          <w:b/>
          <w:bCs/>
        </w:rPr>
        <w:t>（一）</w:t>
      </w:r>
      <w:r>
        <w:rPr>
          <w:rFonts w:hint="eastAsia" w:asciiTheme="minorEastAsia" w:hAnsiTheme="minorEastAsia" w:eastAsiaTheme="minorEastAsia" w:cstheme="minorEastAsia"/>
          <w:b/>
          <w:bCs/>
          <w:sz w:val="24"/>
        </w:rPr>
        <w:t>中国执行信息公开网查询方式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2"/>
          <w:highlight w:val="white"/>
        </w:rPr>
      </w:pP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1、国家信息中心主办“信用中国”网站地址：</w:t>
      </w:r>
      <w:r>
        <w:fldChar w:fldCharType="begin"/>
      </w:r>
      <w:r>
        <w:instrText xml:space="preserve">HYPERLINK "http://www.creditchina.gov.cn打开网页后，点击"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http://www.creditchina.gov.cn打开网页后，点击“信用服务”。</w:t>
      </w:r>
      <w:r>
        <w:rPr>
          <w:rFonts w:asciiTheme="minorEastAsia" w:hAnsiTheme="minorEastAsia" w:eastAsiaTheme="minorEastAsia" w:cstheme="minorEastAsia"/>
          <w:sz w:val="22"/>
          <w:highlight w:val="white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或可直接登录网站地址：</w:t>
      </w:r>
      <w:r>
        <w:fldChar w:fldCharType="begin"/>
      </w:r>
      <w:r>
        <w:instrText xml:space="preserve"> HYPERLINK "http://zxgk.court.gov.cn/shixin/" </w:instrText>
      </w:r>
      <w:r>
        <w:fldChar w:fldCharType="separate"/>
      </w:r>
      <w:r>
        <w:rPr>
          <w:rStyle w:val="11"/>
          <w:rFonts w:hint="eastAsia" w:asciiTheme="minorEastAsia" w:hAnsiTheme="minorEastAsia" w:eastAsiaTheme="minorEastAsia" w:cstheme="minorEastAsia"/>
          <w:sz w:val="22"/>
        </w:rPr>
        <w:t>http://zxgk.court.gov.cn/shixin/</w:t>
      </w:r>
      <w:r>
        <w:rPr>
          <w:rStyle w:val="11"/>
          <w:rFonts w:hint="eastAsia" w:asciiTheme="minorEastAsia" w:hAnsiTheme="minorEastAsia" w:eastAsiaTheme="minorEastAsia" w:cstheme="minorEastAsia"/>
          <w:sz w:val="22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2"/>
        </w:rPr>
        <w:t>（登录此网址直接跳转步骤3）</w:t>
      </w:r>
    </w:p>
    <w:p>
      <w:pPr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400040" cy="2591435"/>
            <wp:effectExtent l="0" t="0" r="0" b="0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Theme="minorEastAsia" w:hAnsiTheme="minorEastAsia" w:eastAsiaTheme="minorEastAsia" w:cstheme="minorEastAsia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sz w:val="22"/>
          <w:highlight w:val="white"/>
        </w:rPr>
      </w:pP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2、在以下页面中点击“失信被执行人”</w:t>
      </w:r>
    </w:p>
    <w:p>
      <w:pPr>
        <w:ind w:firstLine="420"/>
        <w:rPr>
          <w:rFonts w:asciiTheme="minorEastAsia" w:hAnsiTheme="minorEastAsia" w:eastAsiaTheme="minorEastAsia" w:cstheme="minorEastAsia"/>
          <w:szCs w:val="21"/>
        </w:rPr>
        <w:sectPr>
          <w:footerReference r:id="rId6" w:type="first"/>
          <w:pgSz w:w="11906" w:h="16838"/>
          <w:pgMar w:top="1701" w:right="1701" w:bottom="1418" w:left="1701" w:header="680" w:footer="680" w:gutter="0"/>
          <w:cols w:space="720" w:num="1"/>
          <w:titlePg/>
          <w:docGrid w:linePitch="312" w:charSpace="0"/>
        </w:sect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400040" cy="3062605"/>
            <wp:effectExtent l="0" t="0" r="0" b="0"/>
            <wp:wrapTopAndBottom/>
            <wp:docPr id="12" name="图片 1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失信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2"/>
          <w:highlight w:val="white"/>
        </w:rPr>
      </w:pP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3、在查询窗口输入报名本项目的投标人公司名称全称，须与营业执照名称相一致，将查询结果截图（省份一定要选取全国）</w:t>
      </w:r>
    </w:p>
    <w:p>
      <w:pPr>
        <w:spacing w:line="360" w:lineRule="auto"/>
        <w:jc w:val="center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274310" cy="4843145"/>
            <wp:effectExtent l="0" t="0" r="2540" b="0"/>
            <wp:docPr id="3965692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656922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43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Theme="minorEastAsia" w:hAnsiTheme="minorEastAsia" w:eastAsiaTheme="minorEastAsia" w:cstheme="minorEastAsia"/>
          <w:sz w:val="22"/>
          <w:highlight w:val="white"/>
        </w:rPr>
      </w:pP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br w:type="page"/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2"/>
          <w:highlight w:val="white"/>
        </w:rPr>
      </w:pP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4、</w:t>
      </w:r>
      <w:r>
        <w:rPr>
          <w:rFonts w:hint="eastAsia" w:asciiTheme="minorEastAsia" w:hAnsiTheme="minorEastAsia" w:eastAsiaTheme="minorEastAsia" w:cstheme="minorEastAsia"/>
          <w:sz w:val="22"/>
        </w:rPr>
        <w:t>在查询窗口输入报名本项目的投标人法定代表人姓名全称，须与营业执照名称相一致</w:t>
      </w: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，将查询结果截图（省份一定要选取全国）</w:t>
      </w:r>
    </w:p>
    <w:p>
      <w:pPr>
        <w:spacing w:line="360" w:lineRule="auto"/>
        <w:jc w:val="center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274310" cy="4801235"/>
            <wp:effectExtent l="0" t="0" r="8890" b="12065"/>
            <wp:docPr id="152796140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7961407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0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br w:type="page"/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（二）国家企业信用信息公示系统查询方式</w:t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2"/>
          <w:highlight w:val="white"/>
        </w:rPr>
      </w:pP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1、登录“国家企业信用信息公示系统”网站地址：</w:t>
      </w:r>
      <w:r>
        <w:fldChar w:fldCharType="begin"/>
      </w:r>
      <w:r>
        <w:instrText xml:space="preserve">HYPERLINK "http://www.gsxt.gov.cn/index.html"</w:instrText>
      </w:r>
      <w:r>
        <w:fldChar w:fldCharType="separate"/>
      </w: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http://www.gsxt.gov.cn/index.html</w:t>
      </w:r>
      <w:r>
        <w:rPr>
          <w:rFonts w:asciiTheme="minorEastAsia" w:hAnsiTheme="minorEastAsia" w:eastAsiaTheme="minorEastAsia" w:cstheme="minorEastAsia"/>
          <w:sz w:val="22"/>
          <w:highlight w:val="white"/>
        </w:rPr>
        <w:fldChar w:fldCharType="end"/>
      </w:r>
      <w:r>
        <w:rPr>
          <w:rFonts w:hint="eastAsia" w:asciiTheme="minorEastAsia" w:hAnsiTheme="minorEastAsia" w:eastAsiaTheme="minorEastAsia" w:cstheme="minorEastAsia"/>
          <w:sz w:val="22"/>
          <w:highlight w:val="white"/>
        </w:rPr>
        <w:t>，在查询窗口输入企业名称，点击查询。</w:t>
      </w:r>
    </w:p>
    <w:p>
      <w:pPr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332105</wp:posOffset>
            </wp:positionH>
            <wp:positionV relativeFrom="paragraph">
              <wp:posOffset>187325</wp:posOffset>
            </wp:positionV>
            <wp:extent cx="5400040" cy="2925445"/>
            <wp:effectExtent l="0" t="0" r="0" b="0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szCs w:val="21"/>
        </w:rPr>
        <w:br w:type="page"/>
      </w:r>
      <w:r>
        <w:rPr>
          <w:rFonts w:hint="eastAsia" w:asciiTheme="minorEastAsia" w:hAnsiTheme="minorEastAsia" w:eastAsiaTheme="minorEastAsia" w:cstheme="minorEastAsia"/>
          <w:bCs/>
          <w:sz w:val="24"/>
        </w:rPr>
        <w:t>2、点击进入企业界面。</w:t>
      </w:r>
    </w:p>
    <w:p>
      <w:pPr>
        <w:ind w:right="-1029" w:rightChars="-490"/>
        <w:jc w:val="center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219710</wp:posOffset>
            </wp:positionH>
            <wp:positionV relativeFrom="paragraph">
              <wp:posOffset>93980</wp:posOffset>
            </wp:positionV>
            <wp:extent cx="5400040" cy="2778760"/>
            <wp:effectExtent l="0" t="0" r="0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right="-1029" w:rightChars="-490"/>
        <w:jc w:val="left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点击“列入严重违法失信企业名单（黑名单）信息”，查询后截图。</w:t>
      </w:r>
    </w:p>
    <w:p>
      <w:pPr>
        <w:ind w:right="-1029" w:rightChars="-490"/>
        <w:jc w:val="left"/>
        <w:rPr>
          <w:rFonts w:asciiTheme="minorEastAsia" w:hAnsiTheme="minorEastAsia" w:eastAsiaTheme="minorEastAsia" w:cstheme="minorEastAsia"/>
          <w:b/>
          <w:bCs/>
          <w:sz w:val="24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217805</wp:posOffset>
            </wp:positionH>
            <wp:positionV relativeFrom="paragraph">
              <wp:posOffset>125095</wp:posOffset>
            </wp:positionV>
            <wp:extent cx="5400040" cy="2791460"/>
            <wp:effectExtent l="0" t="0" r="0" b="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br w:type="page"/>
      </w:r>
      <w:r>
        <w:rPr>
          <w:rFonts w:hint="eastAsia" w:asciiTheme="minorEastAsia" w:hAnsiTheme="minorEastAsia" w:eastAsiaTheme="minorEastAsia" w:cstheme="minorEastAsia"/>
          <w:bCs/>
          <w:sz w:val="24"/>
        </w:rPr>
        <w:t>点击“</w:t>
      </w:r>
      <w:r>
        <w:rPr>
          <w:rFonts w:hint="eastAsia" w:asciiTheme="minorEastAsia" w:hAnsiTheme="minorEastAsia" w:eastAsiaTheme="minorEastAsia" w:cstheme="minorEastAsia"/>
          <w:sz w:val="24"/>
          <w:szCs w:val="24"/>
        </w:rPr>
        <w:t>未被列入企业经营异常名录</w:t>
      </w:r>
      <w:r>
        <w:rPr>
          <w:rFonts w:hint="eastAsia" w:asciiTheme="minorEastAsia" w:hAnsiTheme="minorEastAsia" w:eastAsiaTheme="minorEastAsia" w:cstheme="minorEastAsia"/>
          <w:bCs/>
          <w:sz w:val="24"/>
        </w:rPr>
        <w:t>” ，查询后截图。</w:t>
      </w:r>
    </w:p>
    <w:p>
      <w:pPr>
        <w:spacing w:line="360" w:lineRule="auto"/>
        <w:jc w:val="center"/>
        <w:rPr>
          <w:rFonts w:asciiTheme="minorEastAsia" w:hAnsiTheme="minorEastAsia" w:eastAsiaTheme="minorEastAsia" w:cstheme="minorEastAsia"/>
          <w:b/>
          <w:bCs/>
          <w:sz w:val="28"/>
          <w:szCs w:val="28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486400" cy="3422650"/>
            <wp:effectExtent l="0" t="0" r="0" b="6350"/>
            <wp:docPr id="1830126138" name="图片 1830126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0126138" name="图片 183012613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br w:type="page"/>
      </w:r>
      <w:r>
        <w:rPr>
          <w:rFonts w:hint="eastAsia" w:asciiTheme="minorEastAsia" w:hAnsiTheme="minorEastAsia" w:eastAsiaTheme="minorEastAsia" w:cstheme="minorEastAsia"/>
          <w:b/>
          <w:bCs/>
          <w:sz w:val="28"/>
          <w:szCs w:val="28"/>
        </w:rPr>
        <w:t>（三）中国裁判文书网查询方式</w:t>
      </w:r>
    </w:p>
    <w:p>
      <w:pPr>
        <w:pStyle w:val="13"/>
        <w:rPr>
          <w:rFonts w:asciiTheme="minorEastAsia" w:hAnsiTheme="minorEastAsia" w:eastAsiaTheme="minorEastAsia" w:cstheme="minorEastAsia"/>
          <w:b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1、供应商查询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（1）打开“中国裁判文书网”网站（http://wenshu.court.gov.cn/），点击高级检索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（2）在全文检索中输入投标企业全称，并选择“全文”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（3）在案由中以此选择“刑事案由”——“贪污贿赂罪”——“行贿罪”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（4）点击检索</w:t>
      </w:r>
    </w:p>
    <w:p>
      <w:pPr>
        <w:spacing w:before="156" w:beforeLines="50" w:after="156" w:afterLines="5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highlight w:val="yellow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19685</wp:posOffset>
            </wp:positionV>
            <wp:extent cx="5400040" cy="2529205"/>
            <wp:effectExtent l="0" t="0" r="0" b="0"/>
            <wp:wrapTopAndBottom/>
            <wp:docPr id="7" name="图片 7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5ab02aa1fef87a715d6455d421bb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Cs/>
          <w:sz w:val="24"/>
          <w:highlight w:val="yellow"/>
        </w:rPr>
        <w:t>（5）截取成功截图如下（须截取到左上角的时间，裁判日期须大于等于通用资格要求的期限，也可不选取裁判日期）</w:t>
      </w:r>
      <w:r>
        <w:rPr>
          <w:rFonts w:hint="eastAsia" w:asciiTheme="minorEastAsia" w:hAnsiTheme="minorEastAsia" w:eastAsiaTheme="minorEastAsia" w:cstheme="minorEastAsia"/>
          <w:bCs/>
          <w:sz w:val="24"/>
        </w:rPr>
        <w:t>：</w:t>
      </w:r>
    </w:p>
    <w:p>
      <w:pPr>
        <w:pStyle w:val="3"/>
        <w:spacing w:line="360" w:lineRule="auto"/>
        <w:ind w:left="-567" w:leftChars="-270" w:firstLine="140" w:firstLineChars="67"/>
        <w:jc w:val="center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1532255</wp:posOffset>
            </wp:positionV>
            <wp:extent cx="1318895" cy="350520"/>
            <wp:effectExtent l="0" t="0" r="0" b="0"/>
            <wp:wrapNone/>
            <wp:docPr id="1181600953" name="图片 1181600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600953" name="图片 118160095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5400040" cy="2292350"/>
            <wp:effectExtent l="0" t="0" r="10160" b="635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3"/>
        <w:spacing w:before="156" w:beforeLines="50" w:after="156" w:afterLines="50"/>
        <w:rPr>
          <w:rFonts w:asciiTheme="minorEastAsia" w:hAnsiTheme="minorEastAsia" w:eastAsiaTheme="minorEastAsia" w:cstheme="minorEastAsia"/>
          <w:bCs/>
          <w:sz w:val="24"/>
          <w:szCs w:val="24"/>
        </w:rPr>
      </w:pP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br w:type="page"/>
      </w:r>
      <w:r>
        <w:rPr>
          <w:rFonts w:hint="eastAsia" w:asciiTheme="minorEastAsia" w:hAnsiTheme="minorEastAsia" w:eastAsiaTheme="minorEastAsia" w:cstheme="minorEastAsia"/>
          <w:b/>
          <w:sz w:val="24"/>
          <w:szCs w:val="24"/>
        </w:rPr>
        <w:t>2、企业法定代表人查询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（1）打开“中国裁判文书网”网站（http://wenshu.court.gov.cn/），点击高级检索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（2）在全文检索中输入投标企业全称，在“当事人”处输入企业法定代表人姓名，并选择“全文”。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  <w:bCs/>
          <w:sz w:val="24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（3）在案由中以此选择“刑事案由”——“贪污贿赂罪”——“行贿罪”</w:t>
      </w:r>
    </w:p>
    <w:p>
      <w:pPr>
        <w:spacing w:line="360" w:lineRule="auto"/>
        <w:ind w:firstLine="420"/>
        <w:rPr>
          <w:rFonts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bCs/>
          <w:sz w:val="24"/>
        </w:rPr>
        <w:t>（4）点击检索</w:t>
      </w:r>
    </w:p>
    <w:p>
      <w:pPr>
        <w:spacing w:line="360" w:lineRule="auto"/>
        <w:rPr>
          <w:rFonts w:asciiTheme="minorEastAsia" w:hAnsiTheme="minorEastAsia" w:eastAsiaTheme="minorEastAsia" w:cstheme="minorEastAsia"/>
          <w:bCs/>
          <w:sz w:val="24"/>
        </w:rPr>
      </w:pPr>
      <w:bookmarkStart w:id="5" w:name="_Toc84375976"/>
      <w:bookmarkStart w:id="6" w:name="_Toc20991"/>
      <w:bookmarkStart w:id="7" w:name="_Toc532"/>
      <w:r>
        <w:rPr>
          <w:rFonts w:hint="eastAsia" w:asciiTheme="minorEastAsia" w:hAnsiTheme="minorEastAsia" w:eastAsiaTheme="minorEastAsia" w:cstheme="minor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140970</wp:posOffset>
            </wp:positionV>
            <wp:extent cx="5390515" cy="2254250"/>
            <wp:effectExtent l="0" t="0" r="0" b="0"/>
            <wp:wrapTopAndBottom/>
            <wp:docPr id="5" name="图片 5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b14ce5b99dfb7ae8af5d4b4f2a68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Theme="minorEastAsia" w:hAnsiTheme="minorEastAsia" w:eastAsiaTheme="minorEastAsia" w:cstheme="minorEastAsia"/>
          <w:bCs/>
          <w:sz w:val="24"/>
          <w:highlight w:val="yellow"/>
        </w:rPr>
        <w:t>（5）截取成功截图如下（须截取到左上角的时间，裁判日期须大于等于通用资格要求的期限，也可不选取裁判日期）：</w:t>
      </w:r>
      <w:bookmarkEnd w:id="5"/>
      <w:bookmarkEnd w:id="6"/>
      <w:bookmarkEnd w:id="7"/>
    </w:p>
    <w:p>
      <w:pPr>
        <w:spacing w:line="360" w:lineRule="auto"/>
        <w:jc w:val="center"/>
        <w:rPr>
          <w:rFonts w:asciiTheme="minorEastAsia" w:hAnsiTheme="minorEastAsia" w:eastAsiaTheme="minorEastAsia" w:cstheme="minorEastAsia"/>
          <w:sz w:val="22"/>
        </w:rPr>
      </w:pPr>
      <w:r>
        <w:rPr>
          <w:rFonts w:hint="eastAsia" w:asciiTheme="minorEastAsia" w:hAnsiTheme="minorEastAsia" w:eastAsiaTheme="minorEastAsia" w:cstheme="minorEastAsia"/>
          <w:sz w:val="22"/>
        </w:rPr>
        <w:drawing>
          <wp:inline distT="0" distB="0" distL="0" distR="0">
            <wp:extent cx="5506720" cy="2296160"/>
            <wp:effectExtent l="0" t="0" r="508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3887" cy="229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asciiTheme="minorEastAsia" w:hAnsiTheme="minorEastAsia" w:eastAsiaTheme="minorEastAsia" w:cstheme="minorEastAsia"/>
          <w:sz w:val="22"/>
        </w:rPr>
      </w:pPr>
    </w:p>
    <w:p>
      <w:pPr>
        <w:rPr>
          <w:rFonts w:asciiTheme="minorEastAsia" w:hAnsiTheme="minorEastAsia" w:eastAsiaTheme="minorEastAsia" w:cstheme="minorEastAsia"/>
        </w:rPr>
      </w:pPr>
    </w:p>
    <w:p>
      <w:pPr>
        <w:spacing w:line="360" w:lineRule="auto"/>
        <w:rPr>
          <w:rFonts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Theme="minorEastAsia" w:hAnsiTheme="minorEastAsia" w:eastAsiaTheme="minorEastAsia" w:cstheme="minorEastAsia"/>
          <w:color w:val="000000" w:themeColor="text1"/>
          <w14:textFill>
            <w14:solidFill>
              <w14:schemeClr w14:val="tx1"/>
            </w14:solidFill>
          </w14:textFill>
        </w:rPr>
        <w:br w:type="page"/>
      </w:r>
    </w:p>
    <w:p>
      <w:bookmarkStart w:id="8" w:name="_GoBack"/>
      <w:bookmarkEnd w:id="8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EU-F1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margin">
                <wp:posOffset>2550160</wp:posOffset>
              </wp:positionH>
              <wp:positionV relativeFrom="paragraph">
                <wp:posOffset>107950</wp:posOffset>
              </wp:positionV>
              <wp:extent cx="1828800" cy="1828800"/>
              <wp:effectExtent l="0" t="0" r="11430" b="6350"/>
              <wp:wrapNone/>
              <wp:docPr id="330146422" name="文本框 3301464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left:200.8pt;margin-top:8.5pt;height:144pt;width:144pt;mso-position-horizontal-relative:margin;mso-wrap-style:none;z-index:251667456;mso-width-relative:page;mso-height-relative:page;" filled="f" stroked="f" coordsize="21600,21600" o:gfxdata="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7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tabs>
        <w:tab w:val="center" w:pos="4252"/>
        <w:tab w:val="clear" w:pos="4153"/>
        <w:tab w:val="clear" w:pos="8306"/>
      </w:tabs>
      <w:rPr>
        <w:iCs/>
      </w:rPr>
    </w:pPr>
    <w:r>
      <w:rPr>
        <w:rFonts w:hint="eastAsia"/>
        <w:iCs/>
        <w:szCs w:val="21"/>
      </w:rPr>
      <w:t xml:space="preserve">                               </w:t>
    </w:r>
    <w:r>
      <w:rPr>
        <w:rFonts w:hint="eastAsia"/>
        <w:iCs/>
      </w:rPr>
      <w:t xml:space="preserve"> </w:t>
    </w:r>
    <w:r>
      <w:rPr>
        <w:i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2MWUxMzI2MzE1YTMyMDk3ZmNlYjY5NGEzY2ZhMDEifQ=="/>
  </w:docVars>
  <w:rsids>
    <w:rsidRoot w:val="17207A86"/>
    <w:rsid w:val="17207A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1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autoRedefine/>
    <w:qFormat/>
    <w:uiPriority w:val="0"/>
    <w:pPr>
      <w:widowControl w:val="0"/>
      <w:spacing w:line="520" w:lineRule="exact"/>
      <w:jc w:val="both"/>
    </w:pPr>
    <w:rPr>
      <w:rFonts w:ascii="Calibri" w:hAnsi="Calibri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autoRedefine/>
    <w:semiHidden/>
    <w:qFormat/>
    <w:uiPriority w:val="0"/>
  </w:style>
  <w:style w:type="table" w:default="1" w:styleId="9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autoRedefine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Times New Roman" w:hAnsi="Times New Roman"/>
      <w:szCs w:val="24"/>
    </w:rPr>
  </w:style>
  <w:style w:type="paragraph" w:styleId="4">
    <w:name w:val="Body Text"/>
    <w:basedOn w:val="1"/>
    <w:qFormat/>
    <w:uiPriority w:val="1"/>
    <w:rPr>
      <w:rFonts w:ascii="宋体" w:hAnsi="宋体" w:cs="宋体"/>
      <w:szCs w:val="21"/>
      <w:lang w:val="zh-CN" w:bidi="zh-CN"/>
    </w:rPr>
  </w:style>
  <w:style w:type="paragraph" w:styleId="5">
    <w:name w:val="Plain Text"/>
    <w:basedOn w:val="1"/>
    <w:qFormat/>
    <w:uiPriority w:val="0"/>
    <w:rPr>
      <w:rFonts w:ascii="宋体" w:hAnsi="Courier New"/>
      <w:szCs w:val="20"/>
    </w:rPr>
  </w:style>
  <w:style w:type="paragraph" w:styleId="6">
    <w:name w:val="footer"/>
    <w:basedOn w:val="1"/>
    <w:next w:val="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7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rFonts w:ascii="Times New Roman" w:hAnsi="Times New Roman"/>
      <w:sz w:val="18"/>
      <w:szCs w:val="20"/>
    </w:rPr>
  </w:style>
  <w:style w:type="paragraph" w:styleId="8">
    <w:name w:val="Body Text 2"/>
    <w:basedOn w:val="1"/>
    <w:qFormat/>
    <w:uiPriority w:val="0"/>
    <w:pPr>
      <w:spacing w:after="120" w:line="480" w:lineRule="auto"/>
    </w:pPr>
    <w:rPr>
      <w:kern w:val="0"/>
      <w:sz w:val="20"/>
      <w:szCs w:val="24"/>
    </w:rPr>
  </w:style>
  <w:style w:type="character" w:styleId="11">
    <w:name w:val="Hyperlink"/>
    <w:basedOn w:val="10"/>
    <w:qFormat/>
    <w:uiPriority w:val="0"/>
    <w:rPr>
      <w:color w:val="0000FF"/>
      <w:u w:val="single"/>
    </w:rPr>
  </w:style>
  <w:style w:type="paragraph" w:customStyle="1" w:styleId="12">
    <w:name w:val="列出段落11"/>
    <w:basedOn w:val="1"/>
    <w:autoRedefine/>
    <w:qFormat/>
    <w:uiPriority w:val="0"/>
    <w:pPr>
      <w:spacing w:line="240" w:lineRule="auto"/>
      <w:ind w:firstLine="420" w:firstLineChars="200"/>
    </w:pPr>
    <w:rPr>
      <w:rFonts w:cs="黑体"/>
      <w:kern w:val="0"/>
      <w:position w:val="-6"/>
      <w:sz w:val="32"/>
    </w:rPr>
  </w:style>
  <w:style w:type="paragraph" w:customStyle="1" w:styleId="13">
    <w:name w:val="附录一"/>
    <w:basedOn w:val="5"/>
    <w:autoRedefine/>
    <w:qFormat/>
    <w:uiPriority w:val="0"/>
    <w:pPr>
      <w:spacing w:line="480" w:lineRule="auto"/>
    </w:pPr>
    <w:rPr>
      <w:rFonts w:ascii="EU-F1" w:hAnsi="Times New Roman" w:eastAsia="黑体"/>
      <w:szCs w:val="21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customXml" Target="../customXml/item1.xml"/><Relationship Id="rId20" Type="http://schemas.openxmlformats.org/officeDocument/2006/relationships/image" Target="media/image13.png"/><Relationship Id="rId2" Type="http://schemas.openxmlformats.org/officeDocument/2006/relationships/settings" Target="settings.xml"/><Relationship Id="rId19" Type="http://schemas.openxmlformats.org/officeDocument/2006/relationships/image" Target="media/image12.png"/><Relationship Id="rId18" Type="http://schemas.openxmlformats.org/officeDocument/2006/relationships/image" Target="media/image11.png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2024-03-20T07:33:00Z</dcterms:created>
  <dc:creator>金  昔。</dc:creator>
  <cp:lastModifiedBy>金  昔。</cp:lastModifiedBy>
  <dcterms:modified xsi:type="dcterms:W3CDTF">2024-03-20T07:35:06Z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C56FBB66FEBF402F897841B7D35F3D40_11</vt:lpwstr>
  </property>
</Properties>
</file>