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附件一：  需求明细表</w:t>
      </w:r>
    </w:p>
    <w:tbl>
      <w:tblPr>
        <w:tblStyle w:val="8"/>
        <w:tblW w:w="5000" w:type="pct"/>
        <w:tblInd w:w="0" w:type="dxa"/>
        <w:tblLayout w:type="autofit"/>
        <w:tblCellMar>
          <w:top w:w="0" w:type="dxa"/>
          <w:left w:w="108" w:type="dxa"/>
          <w:bottom w:w="0" w:type="dxa"/>
          <w:right w:w="108" w:type="dxa"/>
        </w:tblCellMar>
      </w:tblPr>
      <w:tblGrid>
        <w:gridCol w:w="726"/>
        <w:gridCol w:w="1648"/>
        <w:gridCol w:w="3374"/>
        <w:gridCol w:w="637"/>
        <w:gridCol w:w="749"/>
        <w:gridCol w:w="1026"/>
        <w:gridCol w:w="1013"/>
      </w:tblGrid>
      <w:tr>
        <w:tblPrEx>
          <w:tblCellMar>
            <w:top w:w="0" w:type="dxa"/>
            <w:left w:w="108" w:type="dxa"/>
            <w:bottom w:w="0" w:type="dxa"/>
            <w:right w:w="108" w:type="dxa"/>
          </w:tblCellMar>
        </w:tblPrEx>
        <w:trPr>
          <w:trHeight w:val="68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微软雅黑"/>
                <w:color w:val="000000"/>
                <w:sz w:val="21"/>
                <w:szCs w:val="21"/>
              </w:rPr>
            </w:pPr>
            <w:r>
              <w:rPr>
                <w:rFonts w:hint="eastAsia" w:ascii="宋体" w:hAnsi="宋体" w:eastAsia="宋体" w:cs="微软雅黑"/>
                <w:color w:val="000000"/>
                <w:kern w:val="0"/>
                <w:sz w:val="21"/>
                <w:szCs w:val="21"/>
                <w:lang w:bidi="ar"/>
              </w:rPr>
              <w:t>序号</w:t>
            </w:r>
          </w:p>
        </w:tc>
        <w:tc>
          <w:tcPr>
            <w:tcW w:w="899" w:type="pct"/>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宋体" w:hAnsi="宋体" w:eastAsia="宋体" w:cs="微软雅黑"/>
                <w:color w:val="000000"/>
                <w:sz w:val="21"/>
                <w:szCs w:val="21"/>
              </w:rPr>
            </w:pPr>
            <w:r>
              <w:rPr>
                <w:rFonts w:hint="eastAsia" w:ascii="宋体" w:hAnsi="宋体" w:eastAsia="宋体" w:cs="微软雅黑"/>
                <w:color w:val="000000"/>
                <w:kern w:val="0"/>
                <w:sz w:val="21"/>
                <w:szCs w:val="21"/>
                <w:lang w:bidi="ar"/>
              </w:rPr>
              <w:t>子项目名称</w:t>
            </w:r>
          </w:p>
        </w:tc>
        <w:tc>
          <w:tcPr>
            <w:tcW w:w="1839"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微软雅黑"/>
                <w:color w:val="000000"/>
                <w:sz w:val="21"/>
                <w:szCs w:val="21"/>
              </w:rPr>
            </w:pPr>
            <w:r>
              <w:rPr>
                <w:rFonts w:hint="eastAsia" w:ascii="宋体" w:hAnsi="宋体" w:eastAsia="宋体" w:cs="微软雅黑"/>
                <w:color w:val="000000"/>
                <w:kern w:val="0"/>
                <w:sz w:val="21"/>
                <w:szCs w:val="21"/>
                <w:lang w:bidi="ar"/>
              </w:rPr>
              <w:t>服务内容描述</w:t>
            </w:r>
          </w:p>
        </w:tc>
        <w:tc>
          <w:tcPr>
            <w:tcW w:w="34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微软雅黑"/>
                <w:color w:val="000000"/>
                <w:sz w:val="21"/>
                <w:szCs w:val="21"/>
              </w:rPr>
            </w:pPr>
            <w:r>
              <w:rPr>
                <w:rFonts w:hint="eastAsia" w:ascii="宋体" w:hAnsi="宋体" w:eastAsia="宋体" w:cs="微软雅黑"/>
                <w:color w:val="000000"/>
                <w:kern w:val="0"/>
                <w:sz w:val="21"/>
                <w:szCs w:val="21"/>
                <w:lang w:bidi="ar"/>
              </w:rPr>
              <w:t>单位</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微软雅黑"/>
                <w:color w:val="000000"/>
                <w:sz w:val="21"/>
                <w:szCs w:val="21"/>
              </w:rPr>
            </w:pPr>
            <w:r>
              <w:rPr>
                <w:rFonts w:hint="eastAsia" w:ascii="宋体" w:hAnsi="宋体" w:eastAsia="宋体" w:cs="微软雅黑"/>
                <w:color w:val="000000"/>
                <w:kern w:val="0"/>
                <w:sz w:val="21"/>
                <w:szCs w:val="21"/>
                <w:lang w:bidi="ar"/>
              </w:rPr>
              <w:t>采购数量</w:t>
            </w:r>
          </w:p>
        </w:tc>
        <w:tc>
          <w:tcPr>
            <w:tcW w:w="55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微软雅黑"/>
                <w:color w:val="000000"/>
                <w:sz w:val="21"/>
                <w:szCs w:val="21"/>
              </w:rPr>
            </w:pPr>
            <w:r>
              <w:rPr>
                <w:rFonts w:hint="eastAsia" w:ascii="宋体" w:hAnsi="宋体" w:eastAsia="宋体" w:cs="微软雅黑"/>
                <w:color w:val="000000"/>
                <w:kern w:val="0"/>
                <w:sz w:val="21"/>
                <w:szCs w:val="21"/>
                <w:lang w:bidi="ar"/>
              </w:rPr>
              <w:t>招标控制单价</w:t>
            </w:r>
            <w:r>
              <w:rPr>
                <w:rFonts w:hint="eastAsia" w:ascii="宋体" w:hAnsi="宋体" w:eastAsia="宋体" w:cs="微软雅黑"/>
                <w:color w:val="000000"/>
                <w:kern w:val="0"/>
                <w:sz w:val="22"/>
                <w:szCs w:val="22"/>
                <w:lang w:eastAsia="zh-CN" w:bidi="ar"/>
              </w:rPr>
              <w:t>（</w:t>
            </w:r>
            <w:r>
              <w:rPr>
                <w:rFonts w:hint="eastAsia" w:ascii="宋体" w:hAnsi="宋体" w:eastAsia="宋体" w:cs="微软雅黑"/>
                <w:color w:val="000000"/>
                <w:kern w:val="0"/>
                <w:sz w:val="22"/>
                <w:szCs w:val="22"/>
                <w:lang w:val="en-US" w:eastAsia="zh-CN" w:bidi="ar"/>
              </w:rPr>
              <w:t>元</w:t>
            </w:r>
            <w:r>
              <w:rPr>
                <w:rFonts w:hint="eastAsia" w:ascii="宋体" w:hAnsi="宋体" w:eastAsia="宋体" w:cs="微软雅黑"/>
                <w:color w:val="000000"/>
                <w:kern w:val="0"/>
                <w:sz w:val="22"/>
                <w:szCs w:val="22"/>
                <w:lang w:eastAsia="zh-CN" w:bidi="ar"/>
              </w:rPr>
              <w:t>）</w:t>
            </w:r>
          </w:p>
        </w:tc>
        <w:tc>
          <w:tcPr>
            <w:tcW w:w="55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微软雅黑"/>
                <w:color w:val="000000"/>
                <w:sz w:val="21"/>
                <w:szCs w:val="21"/>
              </w:rPr>
            </w:pPr>
            <w:r>
              <w:rPr>
                <w:rFonts w:hint="eastAsia" w:ascii="宋体" w:hAnsi="宋体" w:eastAsia="宋体" w:cs="微软雅黑"/>
                <w:color w:val="000000"/>
                <w:kern w:val="0"/>
                <w:sz w:val="21"/>
                <w:szCs w:val="21"/>
                <w:lang w:bidi="ar"/>
              </w:rPr>
              <w:t>招标控制总价</w:t>
            </w:r>
            <w:r>
              <w:rPr>
                <w:rFonts w:hint="eastAsia" w:ascii="宋体" w:hAnsi="宋体" w:eastAsia="宋体" w:cs="微软雅黑"/>
                <w:color w:val="000000"/>
                <w:kern w:val="0"/>
                <w:sz w:val="22"/>
                <w:szCs w:val="22"/>
                <w:lang w:eastAsia="zh-CN" w:bidi="ar"/>
              </w:rPr>
              <w:t>（</w:t>
            </w:r>
            <w:r>
              <w:rPr>
                <w:rFonts w:hint="eastAsia" w:ascii="宋体" w:hAnsi="宋体" w:eastAsia="宋体" w:cs="微软雅黑"/>
                <w:color w:val="000000"/>
                <w:kern w:val="0"/>
                <w:sz w:val="22"/>
                <w:szCs w:val="22"/>
                <w:lang w:val="en-US" w:eastAsia="zh-CN" w:bidi="ar"/>
              </w:rPr>
              <w:t>元</w:t>
            </w:r>
            <w:r>
              <w:rPr>
                <w:rFonts w:hint="eastAsia" w:ascii="宋体" w:hAnsi="宋体" w:eastAsia="宋体" w:cs="微软雅黑"/>
                <w:color w:val="000000"/>
                <w:kern w:val="0"/>
                <w:sz w:val="22"/>
                <w:szCs w:val="22"/>
                <w:lang w:eastAsia="zh-CN" w:bidi="ar"/>
              </w:rPr>
              <w:t>）</w:t>
            </w:r>
          </w:p>
        </w:tc>
      </w:tr>
      <w:tr>
        <w:tblPrEx>
          <w:tblCellMar>
            <w:top w:w="0" w:type="dxa"/>
            <w:left w:w="108" w:type="dxa"/>
            <w:bottom w:w="0" w:type="dxa"/>
            <w:right w:w="108" w:type="dxa"/>
          </w:tblCellMar>
        </w:tblPrEx>
        <w:trPr>
          <w:trHeight w:val="1765" w:hRule="atLeast"/>
        </w:trPr>
        <w:tc>
          <w:tcPr>
            <w:tcW w:w="3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职业健康监测服务</w:t>
            </w:r>
          </w:p>
        </w:tc>
        <w:tc>
          <w:tcPr>
            <w:tcW w:w="183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所辖变电站、输电线路工频电磁场、高温、噪声、地下饮用水监测。</w:t>
            </w:r>
          </w:p>
        </w:tc>
        <w:tc>
          <w:tcPr>
            <w:tcW w:w="347"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项</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55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r>
              <w:rPr>
                <w:rFonts w:ascii="宋体" w:hAnsi="宋体" w:eastAsia="宋体" w:cs="宋体"/>
                <w:color w:val="000000"/>
                <w:sz w:val="21"/>
                <w:szCs w:val="21"/>
              </w:rPr>
              <w:t>108000</w:t>
            </w:r>
          </w:p>
        </w:tc>
        <w:tc>
          <w:tcPr>
            <w:tcW w:w="55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r>
              <w:rPr>
                <w:rFonts w:ascii="宋体" w:hAnsi="宋体" w:eastAsia="宋体" w:cs="宋体"/>
                <w:color w:val="000000"/>
                <w:sz w:val="21"/>
                <w:szCs w:val="21"/>
              </w:rPr>
              <w:t>108000</w:t>
            </w:r>
          </w:p>
        </w:tc>
      </w:tr>
      <w:tr>
        <w:tblPrEx>
          <w:tblCellMar>
            <w:top w:w="0" w:type="dxa"/>
            <w:left w:w="108" w:type="dxa"/>
            <w:bottom w:w="0" w:type="dxa"/>
            <w:right w:w="108" w:type="dxa"/>
          </w:tblCellMar>
        </w:tblPrEx>
        <w:trPr>
          <w:trHeight w:val="724" w:hRule="atLeast"/>
        </w:trPr>
        <w:tc>
          <w:tcPr>
            <w:tcW w:w="3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p>
        </w:tc>
        <w:tc>
          <w:tcPr>
            <w:tcW w:w="4052"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1"/>
                <w:szCs w:val="21"/>
                <w:lang w:bidi="ar"/>
              </w:rPr>
            </w:pPr>
          </w:p>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合计</w:t>
            </w:r>
            <w:r>
              <w:rPr>
                <w:rFonts w:hint="eastAsia" w:ascii="宋体" w:hAnsi="宋体" w:eastAsia="宋体" w:cs="微软雅黑"/>
                <w:color w:val="000000"/>
                <w:kern w:val="0"/>
                <w:sz w:val="22"/>
                <w:szCs w:val="22"/>
                <w:lang w:eastAsia="zh-CN" w:bidi="ar"/>
              </w:rPr>
              <w:t>（</w:t>
            </w:r>
            <w:r>
              <w:rPr>
                <w:rFonts w:hint="eastAsia" w:ascii="宋体" w:hAnsi="宋体" w:eastAsia="宋体" w:cs="微软雅黑"/>
                <w:color w:val="000000"/>
                <w:kern w:val="0"/>
                <w:sz w:val="22"/>
                <w:szCs w:val="22"/>
                <w:lang w:val="en-US" w:eastAsia="zh-CN" w:bidi="ar"/>
              </w:rPr>
              <w:t>元</w:t>
            </w:r>
            <w:r>
              <w:rPr>
                <w:rFonts w:hint="eastAsia" w:ascii="宋体" w:hAnsi="宋体" w:eastAsia="宋体" w:cs="微软雅黑"/>
                <w:color w:val="000000"/>
                <w:kern w:val="0"/>
                <w:sz w:val="22"/>
                <w:szCs w:val="22"/>
                <w:lang w:eastAsia="zh-CN" w:bidi="ar"/>
              </w:rPr>
              <w:t>）</w:t>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6336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4" name="AutoShape_94"/>
                  <wp:cNvGraphicFramePr/>
                  <a:graphic xmlns:a="http://schemas.openxmlformats.org/drawingml/2006/main">
                    <a:graphicData uri="http://schemas.openxmlformats.org/drawingml/2006/picture">
                      <pic:pic xmlns:pic="http://schemas.openxmlformats.org/drawingml/2006/picture">
                        <pic:nvPicPr>
                          <pic:cNvPr id="4" name="AutoShape_94"/>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6438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 name="AutoShape_94_SpCnt_1"/>
                  <wp:cNvGraphicFramePr/>
                  <a:graphic xmlns:a="http://schemas.openxmlformats.org/drawingml/2006/main">
                    <a:graphicData uri="http://schemas.openxmlformats.org/drawingml/2006/picture">
                      <pic:pic xmlns:pic="http://schemas.openxmlformats.org/drawingml/2006/picture">
                        <pic:nvPicPr>
                          <pic:cNvPr id="1" name="AutoShape_94_SpCnt_1"/>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65408"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2" name="AutoShape_94_SpCnt_2"/>
                  <wp:cNvGraphicFramePr/>
                  <a:graphic xmlns:a="http://schemas.openxmlformats.org/drawingml/2006/main">
                    <a:graphicData uri="http://schemas.openxmlformats.org/drawingml/2006/picture">
                      <pic:pic xmlns:pic="http://schemas.openxmlformats.org/drawingml/2006/picture">
                        <pic:nvPicPr>
                          <pic:cNvPr id="2" name="AutoShape_94_SpCnt_2"/>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66432"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3" name="AutoShape_94_SpCnt_3"/>
                  <wp:cNvGraphicFramePr/>
                  <a:graphic xmlns:a="http://schemas.openxmlformats.org/drawingml/2006/main">
                    <a:graphicData uri="http://schemas.openxmlformats.org/drawingml/2006/picture">
                      <pic:pic xmlns:pic="http://schemas.openxmlformats.org/drawingml/2006/picture">
                        <pic:nvPicPr>
                          <pic:cNvPr id="3" name="AutoShape_94_SpCnt_3"/>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67456" behindDoc="0" locked="0" layoutInCell="1" allowOverlap="1">
                  <wp:simplePos x="0" y="0"/>
                  <wp:positionH relativeFrom="column">
                    <wp:posOffset>1757680</wp:posOffset>
                  </wp:positionH>
                  <wp:positionV relativeFrom="paragraph">
                    <wp:posOffset>0</wp:posOffset>
                  </wp:positionV>
                  <wp:extent cx="179070" cy="20955"/>
                  <wp:effectExtent l="0" t="0" r="0" b="0"/>
                  <wp:wrapNone/>
                  <wp:docPr id="21" name="AutoShape_94_SpCnt_4"/>
                  <wp:cNvGraphicFramePr/>
                  <a:graphic xmlns:a="http://schemas.openxmlformats.org/drawingml/2006/main">
                    <a:graphicData uri="http://schemas.openxmlformats.org/drawingml/2006/picture">
                      <pic:pic xmlns:pic="http://schemas.openxmlformats.org/drawingml/2006/picture">
                        <pic:nvPicPr>
                          <pic:cNvPr id="21" name="AutoShape_94_SpCnt_4"/>
                          <pic:cNvPicPr/>
                        </pic:nvPicPr>
                        <pic:blipFill>
                          <a:blip r:embed="rId7"/>
                          <a:stretch>
                            <a:fillRect/>
                          </a:stretch>
                        </pic:blipFill>
                        <pic:spPr>
                          <a:xfrm>
                            <a:off x="0" y="0"/>
                            <a:ext cx="179070" cy="2095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6848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6" name="AutoShape_94_SpCnt_5"/>
                  <wp:cNvGraphicFramePr/>
                  <a:graphic xmlns:a="http://schemas.openxmlformats.org/drawingml/2006/main">
                    <a:graphicData uri="http://schemas.openxmlformats.org/drawingml/2006/picture">
                      <pic:pic xmlns:pic="http://schemas.openxmlformats.org/drawingml/2006/picture">
                        <pic:nvPicPr>
                          <pic:cNvPr id="6" name="AutoShape_94_SpCnt_5"/>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6950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9" name="AutoShape_94_SpCnt_6"/>
                  <wp:cNvGraphicFramePr/>
                  <a:graphic xmlns:a="http://schemas.openxmlformats.org/drawingml/2006/main">
                    <a:graphicData uri="http://schemas.openxmlformats.org/drawingml/2006/picture">
                      <pic:pic xmlns:pic="http://schemas.openxmlformats.org/drawingml/2006/picture">
                        <pic:nvPicPr>
                          <pic:cNvPr id="19" name="AutoShape_94_SpCnt_6"/>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0528"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11" name="AutoShape_94_SpCnt_7"/>
                  <wp:cNvGraphicFramePr/>
                  <a:graphic xmlns:a="http://schemas.openxmlformats.org/drawingml/2006/main">
                    <a:graphicData uri="http://schemas.openxmlformats.org/drawingml/2006/picture">
                      <pic:pic xmlns:pic="http://schemas.openxmlformats.org/drawingml/2006/picture">
                        <pic:nvPicPr>
                          <pic:cNvPr id="11" name="AutoShape_94_SpCnt_7"/>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1552"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4" name="AutoShape_94_SpCnt_8"/>
                  <wp:cNvGraphicFramePr/>
                  <a:graphic xmlns:a="http://schemas.openxmlformats.org/drawingml/2006/main">
                    <a:graphicData uri="http://schemas.openxmlformats.org/drawingml/2006/picture">
                      <pic:pic xmlns:pic="http://schemas.openxmlformats.org/drawingml/2006/picture">
                        <pic:nvPicPr>
                          <pic:cNvPr id="24" name="AutoShape_94_SpCnt_8"/>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2576"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15" name="AutoShape_94_SpCnt_9"/>
                  <wp:cNvGraphicFramePr/>
                  <a:graphic xmlns:a="http://schemas.openxmlformats.org/drawingml/2006/main">
                    <a:graphicData uri="http://schemas.openxmlformats.org/drawingml/2006/picture">
                      <pic:pic xmlns:pic="http://schemas.openxmlformats.org/drawingml/2006/picture">
                        <pic:nvPicPr>
                          <pic:cNvPr id="15" name="AutoShape_94_SpCnt_9"/>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360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3" name="AutoShape_94_SpCnt_10"/>
                  <wp:cNvGraphicFramePr/>
                  <a:graphic xmlns:a="http://schemas.openxmlformats.org/drawingml/2006/main">
                    <a:graphicData uri="http://schemas.openxmlformats.org/drawingml/2006/picture">
                      <pic:pic xmlns:pic="http://schemas.openxmlformats.org/drawingml/2006/picture">
                        <pic:nvPicPr>
                          <pic:cNvPr id="13" name="AutoShape_94_SpCnt_10"/>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462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7" name="AutoShape_94_SpCnt_11"/>
                  <wp:cNvGraphicFramePr/>
                  <a:graphic xmlns:a="http://schemas.openxmlformats.org/drawingml/2006/main">
                    <a:graphicData uri="http://schemas.openxmlformats.org/drawingml/2006/picture">
                      <pic:pic xmlns:pic="http://schemas.openxmlformats.org/drawingml/2006/picture">
                        <pic:nvPicPr>
                          <pic:cNvPr id="7" name="AutoShape_94_SpCnt_11"/>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5648"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2" name="AutoShape_94_SpCnt_12"/>
                  <wp:cNvGraphicFramePr/>
                  <a:graphic xmlns:a="http://schemas.openxmlformats.org/drawingml/2006/main">
                    <a:graphicData uri="http://schemas.openxmlformats.org/drawingml/2006/picture">
                      <pic:pic xmlns:pic="http://schemas.openxmlformats.org/drawingml/2006/picture">
                        <pic:nvPicPr>
                          <pic:cNvPr id="22" name="AutoShape_94_SpCnt_12"/>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6672" behindDoc="0" locked="0" layoutInCell="1" allowOverlap="1">
                  <wp:simplePos x="0" y="0"/>
                  <wp:positionH relativeFrom="column">
                    <wp:posOffset>1757680</wp:posOffset>
                  </wp:positionH>
                  <wp:positionV relativeFrom="paragraph">
                    <wp:posOffset>0</wp:posOffset>
                  </wp:positionV>
                  <wp:extent cx="179070" cy="26035"/>
                  <wp:effectExtent l="0" t="0" r="0" b="0"/>
                  <wp:wrapNone/>
                  <wp:docPr id="16" name="AutoShape_94_SpCnt_13"/>
                  <wp:cNvGraphicFramePr/>
                  <a:graphic xmlns:a="http://schemas.openxmlformats.org/drawingml/2006/main">
                    <a:graphicData uri="http://schemas.openxmlformats.org/drawingml/2006/picture">
                      <pic:pic xmlns:pic="http://schemas.openxmlformats.org/drawingml/2006/picture">
                        <pic:nvPicPr>
                          <pic:cNvPr id="16" name="AutoShape_94_SpCnt_13"/>
                          <pic:cNvPicPr/>
                        </pic:nvPicPr>
                        <pic:blipFill>
                          <a:blip r:embed="rId7"/>
                          <a:stretch>
                            <a:fillRect/>
                          </a:stretch>
                        </pic:blipFill>
                        <pic:spPr>
                          <a:xfrm>
                            <a:off x="0" y="0"/>
                            <a:ext cx="179070" cy="2603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7696"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8" name="AutoShape_94_SpCnt_14"/>
                  <wp:cNvGraphicFramePr/>
                  <a:graphic xmlns:a="http://schemas.openxmlformats.org/drawingml/2006/main">
                    <a:graphicData uri="http://schemas.openxmlformats.org/drawingml/2006/picture">
                      <pic:pic xmlns:pic="http://schemas.openxmlformats.org/drawingml/2006/picture">
                        <pic:nvPicPr>
                          <pic:cNvPr id="18" name="AutoShape_94_SpCnt_14"/>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872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3" name="AutoShape_94_SpCnt_15"/>
                  <wp:cNvGraphicFramePr/>
                  <a:graphic xmlns:a="http://schemas.openxmlformats.org/drawingml/2006/main">
                    <a:graphicData uri="http://schemas.openxmlformats.org/drawingml/2006/picture">
                      <pic:pic xmlns:pic="http://schemas.openxmlformats.org/drawingml/2006/picture">
                        <pic:nvPicPr>
                          <pic:cNvPr id="23" name="AutoShape_94_SpCnt_15"/>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79744"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14" name="AutoShape_94_SpCnt_16"/>
                  <wp:cNvGraphicFramePr/>
                  <a:graphic xmlns:a="http://schemas.openxmlformats.org/drawingml/2006/main">
                    <a:graphicData uri="http://schemas.openxmlformats.org/drawingml/2006/picture">
                      <pic:pic xmlns:pic="http://schemas.openxmlformats.org/drawingml/2006/picture">
                        <pic:nvPicPr>
                          <pic:cNvPr id="14" name="AutoShape_94_SpCnt_16"/>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80768"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0" name="AutoShape_94_SpCnt_17"/>
                  <wp:cNvGraphicFramePr/>
                  <a:graphic xmlns:a="http://schemas.openxmlformats.org/drawingml/2006/main">
                    <a:graphicData uri="http://schemas.openxmlformats.org/drawingml/2006/picture">
                      <pic:pic xmlns:pic="http://schemas.openxmlformats.org/drawingml/2006/picture">
                        <pic:nvPicPr>
                          <pic:cNvPr id="20" name="AutoShape_94_SpCnt_17"/>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81792"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7" name="AutoShape_94_SpCnt_18"/>
                  <wp:cNvGraphicFramePr/>
                  <a:graphic xmlns:a="http://schemas.openxmlformats.org/drawingml/2006/main">
                    <a:graphicData uri="http://schemas.openxmlformats.org/drawingml/2006/picture">
                      <pic:pic xmlns:pic="http://schemas.openxmlformats.org/drawingml/2006/picture">
                        <pic:nvPicPr>
                          <pic:cNvPr id="17" name="AutoShape_94_SpCnt_18"/>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82816"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6" name="AutoShape_94_SpCnt_19"/>
                  <wp:cNvGraphicFramePr/>
                  <a:graphic xmlns:a="http://schemas.openxmlformats.org/drawingml/2006/main">
                    <a:graphicData uri="http://schemas.openxmlformats.org/drawingml/2006/picture">
                      <pic:pic xmlns:pic="http://schemas.openxmlformats.org/drawingml/2006/picture">
                        <pic:nvPicPr>
                          <pic:cNvPr id="26" name="AutoShape_94_SpCnt_19"/>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83840" behindDoc="0" locked="0" layoutInCell="1" allowOverlap="1">
                  <wp:simplePos x="0" y="0"/>
                  <wp:positionH relativeFrom="column">
                    <wp:posOffset>1757680</wp:posOffset>
                  </wp:positionH>
                  <wp:positionV relativeFrom="paragraph">
                    <wp:posOffset>0</wp:posOffset>
                  </wp:positionV>
                  <wp:extent cx="179070" cy="26035"/>
                  <wp:effectExtent l="0" t="0" r="0" b="0"/>
                  <wp:wrapNone/>
                  <wp:docPr id="29" name="AutoShape_94_SpCnt_20"/>
                  <wp:cNvGraphicFramePr/>
                  <a:graphic xmlns:a="http://schemas.openxmlformats.org/drawingml/2006/main">
                    <a:graphicData uri="http://schemas.openxmlformats.org/drawingml/2006/picture">
                      <pic:pic xmlns:pic="http://schemas.openxmlformats.org/drawingml/2006/picture">
                        <pic:nvPicPr>
                          <pic:cNvPr id="29" name="AutoShape_94_SpCnt_20"/>
                          <pic:cNvPicPr/>
                        </pic:nvPicPr>
                        <pic:blipFill>
                          <a:blip r:embed="rId7"/>
                          <a:stretch>
                            <a:fillRect/>
                          </a:stretch>
                        </pic:blipFill>
                        <pic:spPr>
                          <a:xfrm>
                            <a:off x="0" y="0"/>
                            <a:ext cx="179070" cy="26035"/>
                          </a:xfrm>
                          <a:prstGeom prst="rect">
                            <a:avLst/>
                          </a:prstGeom>
                          <a:noFill/>
                          <a:ln>
                            <a:noFill/>
                          </a:ln>
                        </pic:spPr>
                      </pic:pic>
                    </a:graphicData>
                  </a:graphic>
                </wp:anchor>
              </w:drawing>
            </w:r>
            <w:bookmarkStart w:id="2" w:name="_GoBack"/>
            <w:r>
              <w:rPr>
                <w:rFonts w:hint="eastAsia" w:ascii="宋体" w:hAnsi="宋体" w:eastAsia="宋体" w:cs="宋体"/>
                <w:color w:val="000000"/>
                <w:kern w:val="0"/>
                <w:sz w:val="21"/>
                <w:szCs w:val="21"/>
                <w:bdr w:val="single" w:color="000000" w:sz="4" w:space="0"/>
                <w:lang w:bidi="ar"/>
              </w:rPr>
              <w:drawing>
                <wp:anchor distT="0" distB="0" distL="114300" distR="114300" simplePos="0" relativeHeight="25168486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7" name="AutoShape_94_SpCnt_21"/>
                  <wp:cNvGraphicFramePr/>
                  <a:graphic xmlns:a="http://schemas.openxmlformats.org/drawingml/2006/main">
                    <a:graphicData uri="http://schemas.openxmlformats.org/drawingml/2006/picture">
                      <pic:pic xmlns:pic="http://schemas.openxmlformats.org/drawingml/2006/picture">
                        <pic:nvPicPr>
                          <pic:cNvPr id="27" name="AutoShape_94_SpCnt_21"/>
                          <pic:cNvPicPr/>
                        </pic:nvPicPr>
                        <pic:blipFill>
                          <a:blip r:embed="rId5"/>
                          <a:stretch>
                            <a:fillRect/>
                          </a:stretch>
                        </pic:blipFill>
                        <pic:spPr>
                          <a:xfrm>
                            <a:off x="0" y="0"/>
                            <a:ext cx="179070" cy="36195"/>
                          </a:xfrm>
                          <a:prstGeom prst="rect">
                            <a:avLst/>
                          </a:prstGeom>
                          <a:noFill/>
                          <a:ln>
                            <a:noFill/>
                          </a:ln>
                        </pic:spPr>
                      </pic:pic>
                    </a:graphicData>
                  </a:graphic>
                </wp:anchor>
              </w:drawing>
            </w:r>
            <w:bookmarkEnd w:id="2"/>
          </w:p>
        </w:tc>
        <w:tc>
          <w:tcPr>
            <w:tcW w:w="55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1"/>
                <w:szCs w:val="21"/>
              </w:rPr>
            </w:pPr>
            <w:r>
              <w:rPr>
                <w:rFonts w:ascii="宋体" w:hAnsi="宋体" w:eastAsia="宋体" w:cs="宋体"/>
                <w:color w:val="000000"/>
                <w:kern w:val="0"/>
                <w:sz w:val="21"/>
                <w:szCs w:val="21"/>
                <w:lang w:bidi="ar"/>
              </w:rPr>
              <w:t>108000</w:t>
            </w:r>
          </w:p>
        </w:tc>
      </w:tr>
    </w:tbl>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br w:type="page"/>
      </w:r>
      <w:r>
        <w:rPr>
          <w:rFonts w:hint="eastAsia" w:ascii="宋体" w:hAnsi="宋体" w:eastAsia="宋体" w:cs="宋体"/>
          <w:b/>
          <w:sz w:val="24"/>
          <w:szCs w:val="28"/>
        </w:rPr>
        <w:t>附件二：</w:t>
      </w: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供应商信息表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2"/>
        <w:gridCol w:w="6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项目编号</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项目名称</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标段号</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供应商名称</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邮编</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供应商详细通讯地址</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联系人</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手机</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E-mail（电子邮箱）</w:t>
            </w:r>
          </w:p>
          <w:p>
            <w:pPr>
              <w:spacing w:line="360" w:lineRule="auto"/>
              <w:ind w:firstLine="540"/>
              <w:jc w:val="center"/>
              <w:rPr>
                <w:rFonts w:hint="eastAsia" w:ascii="宋体" w:hAnsi="宋体" w:eastAsia="宋体" w:cs="宋体"/>
                <w:kern w:val="0"/>
                <w:sz w:val="21"/>
                <w:szCs w:val="21"/>
              </w:rPr>
            </w:pPr>
            <w:r>
              <w:rPr>
                <w:rFonts w:hint="eastAsia" w:ascii="宋体" w:hAnsi="宋体" w:eastAsia="宋体" w:cs="宋体"/>
                <w:kern w:val="0"/>
                <w:sz w:val="21"/>
                <w:szCs w:val="21"/>
              </w:rPr>
              <w:t>（务必填写准确）</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供应商开票信息</w:t>
            </w:r>
          </w:p>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（必须填写正确）</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名称：</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纳税人识别号：</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地址、电话：</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开户行及账号：</w:t>
            </w:r>
          </w:p>
          <w:p>
            <w:pPr>
              <w:autoSpaceDE w:val="0"/>
              <w:autoSpaceDN w:val="0"/>
              <w:adjustRightInd w:val="0"/>
              <w:spacing w:line="360" w:lineRule="auto"/>
              <w:rPr>
                <w:rFonts w:hint="eastAsia"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kern w:val="0"/>
                <w:sz w:val="21"/>
                <w:szCs w:val="21"/>
              </w:rPr>
            </w:pPr>
          </w:p>
        </w:tc>
      </w:tr>
    </w:tbl>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sz w:val="24"/>
          <w:szCs w:val="28"/>
        </w:rPr>
      </w:pPr>
      <w:r>
        <w:rPr>
          <w:rFonts w:hint="eastAsia" w:ascii="宋体" w:hAnsi="宋体" w:eastAsia="宋体" w:cs="宋体"/>
          <w:b/>
          <w:sz w:val="24"/>
          <w:szCs w:val="28"/>
        </w:rPr>
        <w:br w:type="page"/>
      </w:r>
      <w:r>
        <w:rPr>
          <w:rFonts w:hint="eastAsia" w:ascii="宋体" w:hAnsi="宋体" w:eastAsia="宋体" w:cs="宋体"/>
          <w:b/>
          <w:sz w:val="24"/>
          <w:szCs w:val="28"/>
        </w:rPr>
        <w:t>附件三：</w:t>
      </w:r>
    </w:p>
    <w:p>
      <w:pPr>
        <w:spacing w:line="360" w:lineRule="auto"/>
        <w:rPr>
          <w:rFonts w:hint="eastAsia" w:ascii="宋体" w:hAnsi="宋体" w:eastAsia="宋体" w:cs="宋体"/>
          <w:sz w:val="28"/>
          <w:szCs w:val="28"/>
        </w:rPr>
      </w:pPr>
    </w:p>
    <w:p>
      <w:pPr>
        <w:spacing w:line="360" w:lineRule="auto"/>
        <w:ind w:firstLine="562"/>
        <w:jc w:val="center"/>
        <w:rPr>
          <w:rFonts w:hint="eastAsia" w:ascii="宋体" w:hAnsi="宋体" w:eastAsia="宋体" w:cs="宋体"/>
          <w:color w:val="000000"/>
          <w:sz w:val="28"/>
          <w:szCs w:val="28"/>
        </w:rPr>
      </w:pPr>
      <w:r>
        <w:rPr>
          <w:rFonts w:hint="eastAsia" w:ascii="宋体" w:hAnsi="宋体" w:eastAsia="宋体" w:cs="宋体"/>
          <w:b/>
          <w:bCs/>
          <w:color w:val="000000"/>
          <w:sz w:val="28"/>
          <w:szCs w:val="28"/>
        </w:rPr>
        <w:t>法人代表授权委托书</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是经中华人民共和国工商行政管理局注册的合法企业，法定地址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，授权我公司代表我公司参加贵处组织的</w:t>
      </w:r>
      <w:r>
        <w:rPr>
          <w:rFonts w:hint="eastAsia" w:ascii="宋体" w:hAnsi="宋体" w:eastAsia="宋体" w:cs="宋体"/>
          <w:color w:val="000000"/>
          <w:sz w:val="24"/>
          <w:szCs w:val="24"/>
          <w:u w:val="single"/>
        </w:rPr>
        <w:t xml:space="preserve">   （项目名称）    （招标编号）</w:t>
      </w:r>
      <w:r>
        <w:rPr>
          <w:rFonts w:hint="eastAsia" w:ascii="宋体" w:hAnsi="宋体" w:eastAsia="宋体" w:cs="宋体"/>
          <w:color w:val="000000"/>
          <w:sz w:val="24"/>
          <w:szCs w:val="24"/>
        </w:rPr>
        <w:t>的招竞标活动，全权处理招竞标活动中的一切事宜。</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我公司对被授权委托人签署的所有文件负全部责任。在贵公司收到撤销授权的书面通知以前，本授权书一直有效，被授权人签署的所有文件（在授权书有效期内签署的）不因授权的撤销而失效。竞标有效期90天。</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供应商：_____________________（盖单位章）</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法定代表人：________________________（签字）授权日期：</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被授权人：_____________（签字）</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电话：        手机：    邮箱：</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附身份证复印件</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法人身份证国徽页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被授权人身份证国徽页</w:t>
            </w:r>
          </w:p>
        </w:tc>
      </w:tr>
    </w:tbl>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br w:type="page"/>
      </w:r>
      <w:r>
        <w:rPr>
          <w:rFonts w:hint="eastAsia" w:ascii="宋体" w:hAnsi="宋体" w:eastAsia="宋体" w:cs="宋体"/>
          <w:b/>
          <w:bCs/>
          <w:color w:val="000000"/>
          <w:kern w:val="0"/>
          <w:sz w:val="32"/>
          <w:szCs w:val="32"/>
        </w:rPr>
        <w:t>法定代表人身份证明</w:t>
      </w:r>
    </w:p>
    <w:p>
      <w:pPr>
        <w:autoSpaceDE w:val="0"/>
        <w:autoSpaceDN w:val="0"/>
        <w:adjustRightInd w:val="0"/>
        <w:spacing w:line="360" w:lineRule="auto"/>
        <w:jc w:val="left"/>
        <w:rPr>
          <w:rFonts w:hint="eastAsia" w:ascii="宋体" w:hAnsi="宋体" w:eastAsia="宋体" w:cs="宋体"/>
          <w:color w:val="000000"/>
          <w:kern w:val="0"/>
          <w:sz w:val="24"/>
          <w:szCs w:val="24"/>
        </w:rPr>
      </w:pPr>
    </w:p>
    <w:p>
      <w:pPr>
        <w:spacing w:line="360" w:lineRule="auto"/>
        <w:rPr>
          <w:rFonts w:hint="eastAsia" w:ascii="宋体" w:hAnsi="宋体" w:eastAsia="宋体" w:cs="宋体"/>
          <w:color w:val="000000"/>
          <w:sz w:val="21"/>
          <w:szCs w:val="22"/>
        </w:rPr>
      </w:pPr>
      <w:r>
        <w:rPr>
          <w:rFonts w:hint="eastAsia" w:ascii="宋体" w:hAnsi="宋体" w:eastAsia="宋体" w:cs="宋体"/>
          <w:color w:val="000000"/>
          <w:sz w:val="21"/>
          <w:szCs w:val="22"/>
        </w:rPr>
        <w:t>供应商名称：</w:t>
      </w:r>
    </w:p>
    <w:p>
      <w:pPr>
        <w:spacing w:line="360" w:lineRule="auto"/>
        <w:rPr>
          <w:rFonts w:hint="eastAsia" w:ascii="宋体" w:hAnsi="宋体" w:eastAsia="宋体" w:cs="宋体"/>
          <w:b/>
          <w:color w:val="000000"/>
          <w:sz w:val="28"/>
          <w:szCs w:val="28"/>
        </w:rPr>
      </w:pPr>
      <w:r>
        <w:rPr>
          <w:rFonts w:hint="eastAsia" w:ascii="宋体" w:hAnsi="宋体" w:eastAsia="宋体" w:cs="宋体"/>
          <w:color w:val="000000"/>
          <w:sz w:val="21"/>
          <w:szCs w:val="22"/>
        </w:rPr>
        <w:t>单位性质：</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2"/>
        </w:rPr>
        <w:t>地址：</w:t>
      </w:r>
    </w:p>
    <w:p>
      <w:pPr>
        <w:spacing w:line="360" w:lineRule="auto"/>
        <w:rPr>
          <w:rFonts w:hint="eastAsia" w:ascii="宋体" w:hAnsi="宋体" w:eastAsia="宋体" w:cs="宋体"/>
          <w:color w:val="000000"/>
          <w:sz w:val="21"/>
          <w:szCs w:val="22"/>
        </w:rPr>
      </w:pPr>
      <w:r>
        <w:rPr>
          <w:rFonts w:hint="eastAsia" w:ascii="宋体" w:hAnsi="宋体" w:eastAsia="宋体" w:cs="宋体"/>
          <w:color w:val="000000"/>
          <w:sz w:val="21"/>
          <w:szCs w:val="22"/>
        </w:rPr>
        <w:t>成立时间：年月日</w:t>
      </w:r>
    </w:p>
    <w:p>
      <w:pPr>
        <w:spacing w:line="360" w:lineRule="auto"/>
        <w:rPr>
          <w:rFonts w:hint="eastAsia" w:ascii="宋体" w:hAnsi="宋体" w:eastAsia="宋体" w:cs="宋体"/>
          <w:color w:val="000000"/>
          <w:sz w:val="21"/>
          <w:szCs w:val="22"/>
          <w:u w:val="single"/>
        </w:rPr>
      </w:pPr>
      <w:r>
        <w:rPr>
          <w:rFonts w:hint="eastAsia" w:ascii="宋体" w:hAnsi="宋体" w:eastAsia="宋体" w:cs="宋体"/>
          <w:color w:val="000000"/>
          <w:sz w:val="21"/>
          <w:szCs w:val="22"/>
        </w:rPr>
        <w:t>经营期限：</w:t>
      </w:r>
    </w:p>
    <w:p>
      <w:pPr>
        <w:spacing w:line="360" w:lineRule="auto"/>
        <w:rPr>
          <w:rFonts w:hint="eastAsia" w:ascii="宋体" w:hAnsi="宋体" w:eastAsia="宋体" w:cs="宋体"/>
          <w:color w:val="000000"/>
          <w:sz w:val="21"/>
          <w:szCs w:val="22"/>
          <w:u w:val="single"/>
        </w:rPr>
      </w:pPr>
      <w:r>
        <w:rPr>
          <w:rFonts w:hint="eastAsia" w:ascii="宋体" w:hAnsi="宋体" w:eastAsia="宋体" w:cs="宋体"/>
          <w:color w:val="000000"/>
          <w:sz w:val="21"/>
          <w:szCs w:val="22"/>
        </w:rPr>
        <w:t>姓名：性别：年龄：职务：</w:t>
      </w:r>
    </w:p>
    <w:p>
      <w:pPr>
        <w:spacing w:before="37" w:line="360" w:lineRule="auto"/>
        <w:rPr>
          <w:rFonts w:hint="eastAsia" w:ascii="宋体" w:hAnsi="宋体" w:eastAsia="宋体" w:cs="宋体"/>
          <w:color w:val="000000"/>
          <w:sz w:val="24"/>
          <w:szCs w:val="24"/>
        </w:rPr>
      </w:pPr>
      <w:r>
        <w:rPr>
          <w:rFonts w:hint="eastAsia" w:ascii="宋体" w:hAnsi="宋体" w:eastAsia="宋体" w:cs="宋体"/>
          <w:color w:val="000000"/>
          <w:sz w:val="21"/>
          <w:szCs w:val="22"/>
        </w:rPr>
        <w:t>系（供应商名称）的法定代表人。</w:t>
      </w:r>
    </w:p>
    <w:p>
      <w:pPr>
        <w:spacing w:line="360" w:lineRule="auto"/>
        <w:rPr>
          <w:rFonts w:hint="eastAsia" w:ascii="宋体" w:hAnsi="宋体" w:eastAsia="宋体" w:cs="宋体"/>
          <w:color w:val="000000"/>
          <w:sz w:val="24"/>
          <w:szCs w:val="24"/>
        </w:rPr>
      </w:pPr>
    </w:p>
    <w:p>
      <w:pPr>
        <w:spacing w:before="4"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w:t>
      </w:r>
    </w:p>
    <w:p>
      <w:pPr>
        <w:spacing w:line="360" w:lineRule="auto"/>
        <w:rPr>
          <w:rFonts w:hint="eastAsia" w:ascii="宋体" w:hAnsi="宋体" w:eastAsia="宋体" w:cs="宋体"/>
          <w:color w:val="000000"/>
          <w:sz w:val="24"/>
          <w:szCs w:val="24"/>
        </w:rPr>
      </w:pPr>
    </w:p>
    <w:p>
      <w:pPr>
        <w:spacing w:before="1"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注：本身份证明需由</w:t>
      </w:r>
      <w:r>
        <w:rPr>
          <w:rFonts w:hint="eastAsia" w:ascii="宋体" w:hAnsi="宋体" w:eastAsia="宋体" w:cs="宋体"/>
          <w:color w:val="000000"/>
          <w:kern w:val="0"/>
          <w:sz w:val="24"/>
          <w:szCs w:val="24"/>
        </w:rPr>
        <w:t>供应商</w:t>
      </w:r>
      <w:r>
        <w:rPr>
          <w:rFonts w:hint="eastAsia" w:ascii="宋体" w:hAnsi="宋体" w:eastAsia="宋体" w:cs="宋体"/>
          <w:color w:val="000000"/>
          <w:sz w:val="24"/>
          <w:szCs w:val="24"/>
        </w:rPr>
        <w:t>加盖单位公章。</w:t>
      </w:r>
    </w:p>
    <w:p>
      <w:pPr>
        <w:spacing w:line="360" w:lineRule="auto"/>
        <w:rPr>
          <w:rFonts w:hint="eastAsia" w:ascii="宋体" w:hAnsi="宋体" w:eastAsia="宋体" w:cs="宋体"/>
          <w:color w:val="000000"/>
          <w:sz w:val="24"/>
          <w:szCs w:val="24"/>
        </w:rPr>
      </w:pPr>
    </w:p>
    <w:p>
      <w:pPr>
        <w:spacing w:before="11" w:line="360" w:lineRule="auto"/>
        <w:rPr>
          <w:rFonts w:hint="eastAsia" w:ascii="宋体" w:hAnsi="宋体" w:eastAsia="宋体" w:cs="宋体"/>
          <w:color w:val="000000"/>
          <w:sz w:val="24"/>
          <w:szCs w:val="24"/>
        </w:rPr>
      </w:pPr>
    </w:p>
    <w:p>
      <w:pPr>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供应商：（盖单位章）</w:t>
      </w:r>
    </w:p>
    <w:p>
      <w:pPr>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rPr>
        <w:t>______年_____月______日</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注：如由法定代表人参加竞标，只需提供法定代表人身份证明。</w:t>
      </w:r>
    </w:p>
    <w:p>
      <w:pPr>
        <w:spacing w:line="360" w:lineRule="auto"/>
        <w:rPr>
          <w:rFonts w:hint="eastAsia" w:ascii="宋体" w:hAnsi="宋体" w:eastAsia="宋体" w:cs="宋体"/>
          <w:sz w:val="24"/>
          <w:szCs w:val="24"/>
        </w:rPr>
      </w:pPr>
    </w:p>
    <w:p>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sz w:val="24"/>
          <w:szCs w:val="28"/>
        </w:rPr>
        <w:t>附件四：</w:t>
      </w:r>
    </w:p>
    <w:p>
      <w:pPr>
        <w:spacing w:line="360" w:lineRule="auto"/>
        <w:jc w:val="center"/>
        <w:rPr>
          <w:rFonts w:hint="eastAsia" w:ascii="宋体" w:hAnsi="宋体" w:eastAsia="宋体" w:cs="宋体"/>
          <w:b/>
          <w:bCs/>
          <w:sz w:val="28"/>
          <w:szCs w:val="28"/>
        </w:rPr>
      </w:pPr>
      <w:r>
        <w:rPr>
          <w:rFonts w:hint="eastAsia" w:ascii="宋体" w:hAnsi="宋体" w:eastAsia="宋体" w:cs="宋体"/>
          <w:b/>
          <w:bCs/>
          <w:color w:val="000000"/>
          <w:kern w:val="0"/>
          <w:sz w:val="32"/>
          <w:szCs w:val="32"/>
        </w:rPr>
        <w:t>竞标真实性承诺书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致：（采购人）</w:t>
      </w:r>
    </w:p>
    <w:p>
      <w:pPr>
        <w:spacing w:line="360" w:lineRule="auto"/>
        <w:ind w:firstLine="357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供应商：（盖单位章）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______年_____月______日</w:t>
      </w:r>
    </w:p>
    <w:p>
      <w:pPr>
        <w:jc w:val="left"/>
        <w:rPr>
          <w:rFonts w:hint="eastAsia" w:ascii="宋体" w:hAnsi="宋体" w:eastAsia="宋体" w:cs="宋体"/>
          <w:szCs w:val="21"/>
        </w:rPr>
      </w:pPr>
      <w:r>
        <w:rPr>
          <w:rFonts w:hint="eastAsia" w:ascii="宋体" w:hAnsi="宋体" w:eastAsia="宋体" w:cs="宋体"/>
          <w:sz w:val="24"/>
          <w:szCs w:val="24"/>
        </w:rPr>
        <w:br w:type="page"/>
      </w:r>
      <w:r>
        <w:rPr>
          <w:rFonts w:hint="eastAsia" w:ascii="宋体" w:hAnsi="宋体" w:eastAsia="宋体" w:cs="宋体"/>
          <w:b/>
          <w:sz w:val="24"/>
          <w:szCs w:val="28"/>
        </w:rPr>
        <w:t>附件五：</w:t>
      </w:r>
      <w:r>
        <w:rPr>
          <w:rFonts w:hint="eastAsia" w:ascii="宋体" w:hAnsi="宋体" w:eastAsia="宋体" w:cs="宋体"/>
          <w:spacing w:val="10"/>
          <w:sz w:val="21"/>
          <w:szCs w:val="21"/>
        </w:rPr>
        <w:t>(一)信用中国查询方式</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1、打开信用中国网站首页（网址：https://www.creditchina.gov.cn/），点击“信用服务”→“失信被执行人”跳转至“中国执行信息公开网”(</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"http://zxgk.court.gov.cn/shixin/" </w:instrText>
      </w:r>
      <w:r>
        <w:rPr>
          <w:rFonts w:hint="eastAsia" w:ascii="宋体" w:hAnsi="宋体" w:eastAsia="宋体" w:cs="宋体"/>
          <w:spacing w:val="10"/>
          <w:sz w:val="21"/>
          <w:szCs w:val="21"/>
        </w:rPr>
        <w:fldChar w:fldCharType="separate"/>
      </w:r>
      <w:r>
        <w:rPr>
          <w:rStyle w:val="10"/>
          <w:rFonts w:hint="eastAsia" w:ascii="宋体" w:hAnsi="宋体" w:eastAsia="宋体" w:cs="宋体"/>
          <w:spacing w:val="10"/>
          <w:sz w:val="21"/>
          <w:szCs w:val="21"/>
        </w:rPr>
        <w:t>http://zxgk.court.gov.cn/shixin/</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2、在查询窗口输入查询企业名称，将查询结果截图</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3、查询时，省份一定要选择全部。</w:t>
      </w:r>
    </w:p>
    <w:p>
      <w:pPr>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6985</wp:posOffset>
            </wp:positionH>
            <wp:positionV relativeFrom="paragraph">
              <wp:posOffset>66675</wp:posOffset>
            </wp:positionV>
            <wp:extent cx="5687695" cy="3267075"/>
            <wp:effectExtent l="0" t="0" r="8255" b="9525"/>
            <wp:wrapNone/>
            <wp:docPr id="28"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descr="C:\Users\ADMINI~1\AppData\Local\Temp\WeChat Files\f5ac822dea1641b9c0005060d98e145.jpg"/>
                    <pic:cNvPicPr>
                      <a:picLocks noChangeAspect="1"/>
                    </pic:cNvPicPr>
                  </pic:nvPicPr>
                  <pic:blipFill>
                    <a:blip r:embed="rId8"/>
                    <a:stretch>
                      <a:fillRect/>
                    </a:stretch>
                  </pic:blipFill>
                  <pic:spPr>
                    <a:xfrm>
                      <a:off x="0" y="0"/>
                      <a:ext cx="5687695" cy="3267075"/>
                    </a:xfrm>
                    <a:prstGeom prst="rect">
                      <a:avLst/>
                    </a:prstGeom>
                    <a:noFill/>
                    <a:ln>
                      <a:noFill/>
                    </a:ln>
                  </pic:spPr>
                </pic:pic>
              </a:graphicData>
            </a:graphic>
          </wp:anchor>
        </w:drawing>
      </w: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(二)国家企业信用信息公示系统查询方式（个体工商户此项可不提供）</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60288" behindDoc="1" locked="0" layoutInCell="1" allowOverlap="1">
            <wp:simplePos x="0" y="0"/>
            <wp:positionH relativeFrom="column">
              <wp:posOffset>6985</wp:posOffset>
            </wp:positionH>
            <wp:positionV relativeFrom="paragraph">
              <wp:posOffset>579755</wp:posOffset>
            </wp:positionV>
            <wp:extent cx="5572125" cy="3019425"/>
            <wp:effectExtent l="0" t="0" r="9525" b="9525"/>
            <wp:wrapNone/>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5572125" cy="3019425"/>
                    </a:xfrm>
                    <a:prstGeom prst="rect">
                      <a:avLst/>
                    </a:prstGeom>
                    <a:noFill/>
                    <a:ln>
                      <a:noFill/>
                    </a:ln>
                  </pic:spPr>
                </pic:pic>
              </a:graphicData>
            </a:graphic>
          </wp:anchor>
        </w:drawing>
      </w:r>
      <w:r>
        <w:rPr>
          <w:rFonts w:hint="eastAsia" w:ascii="宋体" w:hAnsi="宋体" w:eastAsia="宋体" w:cs="宋体"/>
          <w:spacing w:val="10"/>
          <w:sz w:val="21"/>
          <w:szCs w:val="21"/>
        </w:rPr>
        <w:t>1、登录“国家企业信用信息公示系统”网站地址：</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"http://www.gsxt.gov.cn/index.html" </w:instrText>
      </w:r>
      <w:r>
        <w:rPr>
          <w:rFonts w:hint="eastAsia" w:ascii="宋体" w:hAnsi="宋体" w:eastAsia="宋体" w:cs="宋体"/>
          <w:spacing w:val="10"/>
          <w:sz w:val="21"/>
          <w:szCs w:val="21"/>
        </w:rPr>
        <w:fldChar w:fldCharType="separate"/>
      </w:r>
      <w:r>
        <w:rPr>
          <w:rFonts w:hint="eastAsia" w:ascii="宋体" w:hAnsi="宋体" w:eastAsia="宋体" w:cs="宋体"/>
          <w:spacing w:val="10"/>
          <w:sz w:val="21"/>
          <w:szCs w:val="21"/>
        </w:rPr>
        <w:t>http://www.gsxt.gov.cn/index.html</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，在查询窗口输入企业名称，点击查询。</w:t>
      </w:r>
    </w:p>
    <w:p>
      <w:pPr>
        <w:spacing w:before="1" w:line="360" w:lineRule="auto"/>
        <w:ind w:firstLine="480" w:firstLineChars="200"/>
        <w:jc w:val="left"/>
        <w:textAlignment w:val="center"/>
        <w:rPr>
          <w:rFonts w:hint="eastAsia" w:ascii="宋体" w:hAnsi="宋体" w:eastAsia="宋体" w:cs="宋体"/>
          <w:sz w:val="24"/>
          <w:szCs w:val="24"/>
        </w:rPr>
      </w:pPr>
    </w:p>
    <w:p>
      <w:pPr>
        <w:widowControl/>
        <w:spacing w:line="360" w:lineRule="auto"/>
        <w:jc w:val="left"/>
        <w:rPr>
          <w:rFonts w:hint="eastAsia" w:ascii="宋体" w:hAnsi="宋体" w:eastAsia="宋体" w:cs="宋体"/>
          <w:sz w:val="24"/>
          <w:szCs w:val="24"/>
        </w:rPr>
        <w:sectPr>
          <w:footerReference r:id="rId3" w:type="default"/>
          <w:pgSz w:w="11905" w:h="16839"/>
          <w:pgMar w:top="1588" w:right="1474" w:bottom="1134" w:left="1474" w:header="0" w:footer="702" w:gutter="0"/>
          <w:cols w:space="720" w:num="1"/>
        </w:sectPr>
      </w:pPr>
    </w:p>
    <w:p>
      <w:pPr>
        <w:pStyle w:val="7"/>
        <w:spacing w:after="0" w:line="300" w:lineRule="auto"/>
        <w:rPr>
          <w:rFonts w:hint="eastAsia" w:ascii="宋体" w:hAnsi="宋体" w:cs="宋体"/>
          <w:spacing w:val="-8"/>
          <w:szCs w:val="21"/>
        </w:rPr>
      </w:pPr>
      <w:r>
        <w:rPr>
          <w:rFonts w:hint="eastAsia" w:ascii="宋体" w:hAnsi="宋体" w:cs="宋体"/>
          <w:spacing w:val="-8"/>
          <w:szCs w:val="21"/>
        </w:rPr>
        <w:t>2</w:t>
      </w:r>
      <w:r>
        <w:rPr>
          <w:rFonts w:hint="eastAsia" w:ascii="宋体" w:hAnsi="宋体" w:cs="宋体"/>
          <w:spacing w:val="10"/>
          <w:szCs w:val="21"/>
        </w:rPr>
        <w:t>、点击进入企业界面。</w:t>
      </w:r>
    </w:p>
    <w:p>
      <w:pPr>
        <w:spacing w:before="144" w:line="360" w:lineRule="auto"/>
        <w:ind w:left="70" w:firstLine="480" w:firstLineChars="200"/>
        <w:jc w:val="left"/>
        <w:rPr>
          <w:rFonts w:hint="eastAsia" w:ascii="宋体" w:hAnsi="宋体" w:eastAsia="宋体" w:cs="宋体"/>
          <w:sz w:val="24"/>
          <w:szCs w:val="24"/>
        </w:rPr>
      </w:pPr>
      <w:r>
        <w:rPr>
          <w:rFonts w:hint="eastAsia" w:ascii="宋体" w:hAnsi="宋体" w:eastAsia="宋体" w:cs="宋体"/>
          <w:position w:val="-91"/>
          <w:sz w:val="24"/>
          <w:szCs w:val="24"/>
        </w:rPr>
        <w:drawing>
          <wp:inline distT="0" distB="0" distL="114300" distR="114300">
            <wp:extent cx="5332095" cy="2905760"/>
            <wp:effectExtent l="0" t="0" r="1905" b="889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0"/>
                    <a:stretch>
                      <a:fillRect/>
                    </a:stretch>
                  </pic:blipFill>
                  <pic:spPr>
                    <a:xfrm>
                      <a:off x="0" y="0"/>
                      <a:ext cx="5332095" cy="2905760"/>
                    </a:xfrm>
                    <a:prstGeom prst="rect">
                      <a:avLst/>
                    </a:prstGeom>
                    <a:noFill/>
                    <a:ln>
                      <a:noFill/>
                    </a:ln>
                  </pic:spPr>
                </pic:pic>
              </a:graphicData>
            </a:graphic>
          </wp:inline>
        </w:drawing>
      </w:r>
    </w:p>
    <w:p>
      <w:pPr>
        <w:spacing w:line="360" w:lineRule="auto"/>
        <w:ind w:firstLine="480" w:firstLineChars="200"/>
        <w:jc w:val="left"/>
        <w:rPr>
          <w:rFonts w:hint="eastAsia" w:ascii="宋体" w:hAnsi="宋体" w:eastAsia="宋体" w:cs="宋体"/>
          <w:sz w:val="24"/>
          <w:szCs w:val="24"/>
        </w:rPr>
      </w:pPr>
    </w:p>
    <w:p>
      <w:pPr>
        <w:pStyle w:val="7"/>
        <w:spacing w:after="0" w:line="300" w:lineRule="auto"/>
        <w:rPr>
          <w:rFonts w:hint="eastAsia" w:ascii="宋体" w:hAnsi="宋体" w:cs="宋体"/>
          <w:spacing w:val="10"/>
          <w:szCs w:val="21"/>
        </w:rPr>
      </w:pPr>
      <w:r>
        <w:rPr>
          <w:rFonts w:hint="eastAsia" w:ascii="宋体" w:hAnsi="宋体" w:cs="宋体"/>
          <w:spacing w:val="10"/>
          <w:szCs w:val="21"/>
        </w:rPr>
        <w:t>3、点击“列入严重违法失信企业名单(黑名单)信息”，查询后截图。</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position w:val="-94"/>
          <w:sz w:val="24"/>
          <w:szCs w:val="24"/>
        </w:rPr>
        <w:drawing>
          <wp:inline distT="0" distB="0" distL="114300" distR="114300">
            <wp:extent cx="5474970" cy="2981960"/>
            <wp:effectExtent l="0" t="0" r="11430" b="889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1"/>
                    <a:stretch>
                      <a:fillRect/>
                    </a:stretch>
                  </pic:blipFill>
                  <pic:spPr>
                    <a:xfrm>
                      <a:off x="0" y="0"/>
                      <a:ext cx="5474970" cy="2981960"/>
                    </a:xfrm>
                    <a:prstGeom prst="rect">
                      <a:avLst/>
                    </a:prstGeom>
                    <a:noFill/>
                    <a:ln>
                      <a:noFill/>
                    </a:ln>
                  </pic:spPr>
                </pic:pic>
              </a:graphicData>
            </a:graphic>
          </wp:inline>
        </w:drawing>
      </w:r>
    </w:p>
    <w:p>
      <w:pPr>
        <w:wordWrap w:val="0"/>
        <w:rPr>
          <w:rFonts w:hint="eastAsia" w:ascii="宋体" w:hAnsi="宋体" w:eastAsia="宋体" w:cs="宋体"/>
          <w:sz w:val="21"/>
          <w:szCs w:val="21"/>
        </w:rPr>
      </w:pPr>
      <w:r>
        <w:rPr>
          <w:rFonts w:hint="eastAsia" w:ascii="宋体" w:hAnsi="宋体" w:eastAsia="宋体" w:cs="宋体"/>
          <w:spacing w:val="10"/>
          <w:sz w:val="28"/>
          <w:szCs w:val="28"/>
        </w:rPr>
        <w:br w:type="page"/>
      </w:r>
      <w:r>
        <w:rPr>
          <w:rFonts w:hint="eastAsia" w:ascii="宋体" w:hAnsi="宋体" w:eastAsia="宋体" w:cs="宋体"/>
          <w:sz w:val="21"/>
          <w:szCs w:val="21"/>
        </w:rPr>
        <w:t>(三)中国裁判文书网查询方式</w:t>
      </w:r>
    </w:p>
    <w:p>
      <w:pPr>
        <w:wordWrap w:val="0"/>
        <w:spacing w:before="179" w:line="214" w:lineRule="auto"/>
        <w:ind w:left="174"/>
        <w:rPr>
          <w:rFonts w:hint="eastAsia" w:ascii="宋体" w:hAnsi="宋体" w:eastAsia="宋体" w:cs="宋体"/>
          <w:sz w:val="21"/>
          <w:szCs w:val="21"/>
        </w:rPr>
      </w:pPr>
      <w:bookmarkStart w:id="0" w:name="_Toc24718"/>
      <w:r>
        <w:rPr>
          <w:rFonts w:hint="eastAsia" w:ascii="宋体" w:hAnsi="宋体" w:eastAsia="宋体" w:cs="宋体"/>
          <w:sz w:val="21"/>
          <w:szCs w:val="21"/>
        </w:rPr>
        <w:t>1、供应商查询</w:t>
      </w:r>
      <w:bookmarkEnd w:id="0"/>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(2)在全文检索中输入供应商全称，并选择“全文”</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before="179" w:line="276" w:lineRule="auto"/>
        <w:ind w:firstLine="105" w:firstLineChars="50"/>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p>
    <w:p>
      <w:pPr>
        <w:wordWrap w:val="0"/>
        <w:spacing w:before="179" w:line="360" w:lineRule="auto"/>
        <w:ind w:left="174"/>
        <w:rPr>
          <w:rFonts w:hint="eastAsia" w:ascii="宋体" w:hAnsi="宋体" w:eastAsia="宋体" w:cs="宋体"/>
          <w:sz w:val="21"/>
          <w:szCs w:val="21"/>
        </w:rPr>
      </w:pPr>
      <w:bookmarkStart w:id="1" w:name="_Toc21656"/>
      <w:r>
        <w:rPr>
          <w:rFonts w:hint="eastAsia" w:ascii="宋体" w:hAnsi="宋体" w:eastAsia="宋体" w:cs="宋体"/>
        </w:rPr>
        <w:drawing>
          <wp:anchor distT="0" distB="0" distL="114300" distR="114300" simplePos="0" relativeHeight="251661312" behindDoc="1" locked="0" layoutInCell="1" allowOverlap="1">
            <wp:simplePos x="0" y="0"/>
            <wp:positionH relativeFrom="column">
              <wp:posOffset>-241935</wp:posOffset>
            </wp:positionH>
            <wp:positionV relativeFrom="paragraph">
              <wp:posOffset>236855</wp:posOffset>
            </wp:positionV>
            <wp:extent cx="6089015" cy="3740785"/>
            <wp:effectExtent l="0" t="0" r="6985" b="12065"/>
            <wp:wrapTight wrapText="bothSides">
              <wp:wrapPolygon>
                <wp:start x="0" y="0"/>
                <wp:lineTo x="0" y="21450"/>
                <wp:lineTo x="21557" y="21450"/>
                <wp:lineTo x="21557" y="0"/>
                <wp:lineTo x="0" y="0"/>
              </wp:wrapPolygon>
            </wp:wrapTight>
            <wp:docPr id="9" name="图片 26"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6" descr="说明: 文书列表"/>
                    <pic:cNvPicPr>
                      <a:picLocks noChangeAspect="1"/>
                    </pic:cNvPicPr>
                  </pic:nvPicPr>
                  <pic:blipFill>
                    <a:blip r:embed="rId12"/>
                    <a:stretch>
                      <a:fillRect/>
                    </a:stretch>
                  </pic:blipFill>
                  <pic:spPr>
                    <a:xfrm>
                      <a:off x="0" y="0"/>
                      <a:ext cx="6089015" cy="3740785"/>
                    </a:xfrm>
                    <a:prstGeom prst="rect">
                      <a:avLst/>
                    </a:prstGeom>
                    <a:noFill/>
                    <a:ln>
                      <a:noFill/>
                    </a:ln>
                  </pic:spPr>
                </pic:pic>
              </a:graphicData>
            </a:graphic>
          </wp:anchor>
        </w:drawing>
      </w:r>
      <w:r>
        <w:rPr>
          <w:rFonts w:hint="eastAsia" w:ascii="宋体" w:hAnsi="宋体" w:eastAsia="宋体" w:cs="宋体"/>
        </w:rPr>
        <w:br w:type="page"/>
      </w:r>
      <w:r>
        <w:rPr>
          <w:rFonts w:hint="eastAsia" w:ascii="宋体" w:hAnsi="宋体" w:eastAsia="宋体" w:cs="宋体"/>
          <w:sz w:val="21"/>
          <w:szCs w:val="21"/>
        </w:rPr>
        <w:t>2、企业法定代表人查询</w:t>
      </w:r>
      <w:bookmarkEnd w:id="1"/>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(2)在全文检索中输入供应商全称，在“当事人”处输入企业法定代表人姓名（注在检索法定代表人姓名时切勿同时输入身份证号，否则由此产生的一切后果由供应商自行承担），并选择“全文”。</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line="360" w:lineRule="auto"/>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r>
        <w:rPr>
          <w:rFonts w:hint="eastAsia" w:ascii="宋体" w:hAnsi="宋体" w:eastAsia="宋体" w:cs="宋体"/>
          <w:sz w:val="21"/>
          <w:szCs w:val="21"/>
        </w:rPr>
        <w:t>。</w:t>
      </w:r>
    </w:p>
    <w:p>
      <w:pPr>
        <w:wordWrap w:val="0"/>
        <w:spacing w:before="43" w:line="211" w:lineRule="auto"/>
        <w:rPr>
          <w:rFonts w:hint="eastAsia" w:ascii="宋体" w:hAnsi="宋体" w:eastAsia="宋体" w:cs="宋体"/>
          <w:sz w:val="22"/>
          <w:szCs w:val="22"/>
        </w:rPr>
      </w:pPr>
    </w:p>
    <w:p>
      <w:pPr>
        <w:wordWrap w:val="0"/>
        <w:rPr>
          <w:rFonts w:hint="eastAsia" w:ascii="宋体" w:hAnsi="宋体" w:eastAsia="宋体" w:cs="宋体"/>
          <w:bCs/>
          <w:sz w:val="24"/>
          <w:szCs w:val="24"/>
        </w:rPr>
      </w:pPr>
      <w:r>
        <w:rPr>
          <w:rFonts w:hint="eastAsia" w:ascii="宋体" w:hAnsi="宋体" w:eastAsia="宋体" w:cs="宋体"/>
        </w:rPr>
        <w:drawing>
          <wp:anchor distT="0" distB="0" distL="114300" distR="114300" simplePos="0" relativeHeight="251662336" behindDoc="1" locked="0" layoutInCell="1" allowOverlap="1">
            <wp:simplePos x="0" y="0"/>
            <wp:positionH relativeFrom="column">
              <wp:posOffset>-324485</wp:posOffset>
            </wp:positionH>
            <wp:positionV relativeFrom="paragraph">
              <wp:posOffset>265430</wp:posOffset>
            </wp:positionV>
            <wp:extent cx="6503670" cy="3542030"/>
            <wp:effectExtent l="0" t="0" r="11430" b="1270"/>
            <wp:wrapTight wrapText="bothSides">
              <wp:wrapPolygon>
                <wp:start x="0" y="0"/>
                <wp:lineTo x="0" y="21492"/>
                <wp:lineTo x="21511" y="21492"/>
                <wp:lineTo x="21511" y="0"/>
                <wp:lineTo x="0" y="0"/>
              </wp:wrapPolygon>
            </wp:wrapTight>
            <wp:docPr id="12" name="图片 27"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7" descr="说明: 文书列表-法人"/>
                    <pic:cNvPicPr>
                      <a:picLocks noChangeAspect="1"/>
                    </pic:cNvPicPr>
                  </pic:nvPicPr>
                  <pic:blipFill>
                    <a:blip r:embed="rId13"/>
                    <a:stretch>
                      <a:fillRect/>
                    </a:stretch>
                  </pic:blipFill>
                  <pic:spPr>
                    <a:xfrm>
                      <a:off x="0" y="0"/>
                      <a:ext cx="6503670" cy="3542030"/>
                    </a:xfrm>
                    <a:prstGeom prst="rect">
                      <a:avLst/>
                    </a:prstGeom>
                    <a:noFill/>
                    <a:ln>
                      <a:noFill/>
                    </a:ln>
                  </pic:spPr>
                </pic:pic>
              </a:graphicData>
            </a:graphic>
          </wp:anchor>
        </w:drawing>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sz w:val="22"/>
      </w:rPr>
    </w:pPr>
    <w:r>
      <w:rPr>
        <w:sz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27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68+0co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68+0coBAACbAwAADgAAAAAAAAABACAAAAAeAQAAZHJzL2Uyb0Rv&#10;Yy54bWxQSwUGAAAAAAYABgBZAQAAWgUAAAAA&#1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mNzRmYmJmMDY3ODI4NjQ4ZGVkMTFiYzM1ZThiOTAifQ=="/>
  </w:docVars>
  <w:rsids>
    <w:rsidRoot w:val="00000000"/>
    <w:rsid w:val="715E6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99"/>
    <w:pPr>
      <w:spacing w:after="120"/>
      <w:ind w:left="420" w:firstLine="420" w:firstLineChars="0"/>
    </w:pPr>
    <w:rPr>
      <w:rFonts w:ascii="Times New Roman" w:eastAsia="宋体"/>
      <w:b/>
      <w:bCs/>
      <w:kern w:val="44"/>
      <w:sz w:val="44"/>
      <w:szCs w:val="44"/>
    </w:rPr>
  </w:style>
  <w:style w:type="paragraph" w:styleId="3">
    <w:name w:val="Body Text Indent"/>
    <w:basedOn w:val="1"/>
    <w:next w:val="4"/>
    <w:uiPriority w:val="0"/>
    <w:pPr>
      <w:ind w:firstLine="830" w:firstLineChars="352"/>
    </w:pPr>
    <w:rPr>
      <w:kern w:val="0"/>
      <w:sz w:val="32"/>
    </w:rPr>
  </w:style>
  <w:style w:type="paragraph" w:customStyle="1" w:styleId="4">
    <w:name w:val="p16"/>
    <w:basedOn w:val="1"/>
    <w:next w:val="5"/>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7">
    <w:name w:val="Body Text 2"/>
    <w:basedOn w:val="1"/>
    <w:qFormat/>
    <w:uiPriority w:val="0"/>
    <w:pPr>
      <w:spacing w:after="120" w:line="480" w:lineRule="auto"/>
    </w:pPr>
    <w:rPr>
      <w:rFonts w:ascii="Times New Roman" w:eastAsia="宋体"/>
      <w:sz w:val="21"/>
      <w:szCs w:val="24"/>
    </w:rPr>
  </w:style>
  <w:style w:type="character" w:styleId="10">
    <w:name w:val="Hyperlink"/>
    <w:qFormat/>
    <w:uiPriority w:val="99"/>
    <w:rPr>
      <w:color w:val="33333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2024-02-29T07:10:12Z</dcterms:created>
  <dc:creator>pc</dc:creator>
  <cp:lastModifiedBy>pc</cp:lastModifiedBy>
  <dcterms:modified xsi:type="dcterms:W3CDTF">2024-02-29T07:10:45Z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70B593C3446B4EA2902F4D2321B2434E_12</vt:lpwstr>
  </property>
</Properties>
</file>