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内蒙古呼和浩特抽水蓄能发电有限责任公司呼蓄电站4号主变、4号机组水车室、高压开关室机器人智能巡检系统建设项目可研及设计服务</w:t>
      </w:r>
    </w:p>
    <w:p>
      <w:pPr>
        <w:jc w:val="center"/>
        <w:rPr>
          <w:rFonts w:hint="eastAsia" w:ascii="宋体" w:hAnsi="宋体" w:eastAsia="宋体" w:cs="宋体"/>
        </w:rPr>
      </w:pPr>
      <w:r>
        <w:rPr>
          <w:rFonts w:hint="eastAsia" w:ascii="宋体" w:hAnsi="宋体" w:eastAsia="宋体" w:cs="宋体"/>
          <w:b/>
          <w:bCs/>
          <w:sz w:val="30"/>
          <w:szCs w:val="30"/>
          <w:lang w:val="en-US" w:eastAsia="zh-CN"/>
        </w:rPr>
        <w:t>采购</w:t>
      </w:r>
      <w:r>
        <w:rPr>
          <w:rFonts w:hint="eastAsia" w:ascii="宋体" w:hAnsi="宋体" w:eastAsia="宋体" w:cs="宋体"/>
          <w:b/>
          <w:bCs/>
          <w:sz w:val="30"/>
          <w:szCs w:val="30"/>
          <w:lang w:eastAsia="zh-CN"/>
        </w:rPr>
        <w:t>公告</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一、招标条件</w:t>
      </w:r>
    </w:p>
    <w:p>
      <w:pPr>
        <w:numPr>
          <w:ilvl w:val="0"/>
          <w:numId w:val="0"/>
        </w:numPr>
        <w:spacing w:line="360" w:lineRule="auto"/>
        <w:ind w:firstLine="480" w:firstLineChars="200"/>
        <w:rPr>
          <w:rFonts w:hint="eastAsia" w:ascii="宋体" w:hAnsi="宋体" w:eastAsia="宋体" w:cs="宋体"/>
          <w:b w:val="0"/>
          <w:bCs w:val="0"/>
          <w:sz w:val="24"/>
          <w:szCs w:val="24"/>
          <w:highlight w:val="none"/>
        </w:rPr>
      </w:pPr>
      <w:bookmarkStart w:id="0" w:name="_Toc10144"/>
      <w:bookmarkStart w:id="1" w:name="_Toc7990"/>
      <w:r>
        <w:rPr>
          <w:rFonts w:hint="eastAsia" w:ascii="宋体" w:hAnsi="宋体" w:eastAsia="宋体" w:cs="宋体"/>
          <w:b w:val="0"/>
          <w:bCs w:val="0"/>
          <w:sz w:val="24"/>
          <w:szCs w:val="24"/>
          <w:highlight w:val="none"/>
        </w:rPr>
        <w:t>依据相关法律法规的规定，遵循公开、公平、公正和诚实信用原则，内蒙古海维建设工程项目管理有限公司受内蒙古呼和浩特抽水蓄能发电有限责任公司的委托，对内蒙古呼和浩特抽水蓄能发电有限责任公司呼蓄电站4号主变、4号机组水车室、高压开关室机器人智能巡检系统建设项目可研及设计服务项目进行询比采购，现公告如下：</w:t>
      </w:r>
    </w:p>
    <w:p>
      <w:pPr>
        <w:numPr>
          <w:ilvl w:val="0"/>
          <w:numId w:val="1"/>
        </w:num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项目概况</w:t>
      </w:r>
      <w:bookmarkEnd w:id="0"/>
      <w:bookmarkEnd w:id="1"/>
    </w:p>
    <w:p>
      <w:pPr>
        <w:numPr>
          <w:ilvl w:val="0"/>
          <w:numId w:val="0"/>
        </w:numPr>
        <w:spacing w:line="360" w:lineRule="auto"/>
        <w:ind w:firstLine="480" w:firstLineChars="200"/>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rPr>
        <w:t>1、项目名称：</w:t>
      </w:r>
      <w:r>
        <w:rPr>
          <w:rFonts w:hint="eastAsia" w:ascii="宋体" w:hAnsi="宋体" w:eastAsia="宋体" w:cs="宋体"/>
          <w:sz w:val="24"/>
          <w:szCs w:val="24"/>
        </w:rPr>
        <w:t>内蒙古呼和浩特抽水蓄能发电有限责任公司呼蓄电站4号主变、4号机组水车室、高压开关室机器人智能巡检系统建设项目可研及设计服务</w:t>
      </w:r>
      <w:r>
        <w:rPr>
          <w:rFonts w:hint="eastAsia" w:ascii="宋体" w:hAnsi="宋体" w:eastAsia="宋体" w:cs="宋体"/>
          <w:b w:val="0"/>
          <w:bCs w:val="0"/>
          <w:sz w:val="24"/>
          <w:szCs w:val="24"/>
          <w:highlight w:val="none"/>
          <w:lang w:eastAsia="zh-CN"/>
        </w:rPr>
        <w:t>；</w:t>
      </w:r>
    </w:p>
    <w:p>
      <w:pPr>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rPr>
        <w:t>2、</w:t>
      </w:r>
      <w:r>
        <w:rPr>
          <w:rFonts w:hint="eastAsia" w:ascii="宋体" w:hAnsi="宋体" w:eastAsia="宋体" w:cs="宋体"/>
          <w:sz w:val="24"/>
          <w:szCs w:val="24"/>
        </w:rPr>
        <w:t>招</w:t>
      </w:r>
      <w:r>
        <w:rPr>
          <w:rFonts w:hint="eastAsia" w:ascii="宋体" w:hAnsi="宋体" w:eastAsia="宋体" w:cs="宋体"/>
          <w:sz w:val="24"/>
          <w:szCs w:val="24"/>
          <w:highlight w:val="none"/>
        </w:rPr>
        <w:t>标范围：含智能巡检系统（包含巡检机器人本体）参数清单、智能巡检系统软硬件技术要求；智能巡检系统功能要求；4号主变、4号机组水车室、高压开关室机器人智能巡检路线规划；4号主变、4号机组水车室、高压开关室轨道设计；4号主变、4号机组水车室、高压开关室巡检系统供电系统设计；智能巡检系统网络配置设计以及设备接口设计等上述可行性研究及初步设计等工作</w:t>
      </w:r>
      <w:r>
        <w:rPr>
          <w:rFonts w:hint="eastAsia" w:ascii="宋体" w:hAnsi="宋体" w:eastAsia="宋体" w:cs="宋体"/>
          <w:sz w:val="24"/>
          <w:szCs w:val="24"/>
          <w:highlight w:val="none"/>
          <w:lang w:eastAsia="zh-CN"/>
        </w:rPr>
        <w:t>；</w:t>
      </w:r>
    </w:p>
    <w:p>
      <w:pPr>
        <w:numPr>
          <w:ilvl w:val="0"/>
          <w:numId w:val="0"/>
        </w:numPr>
        <w:spacing w:line="360" w:lineRule="auto"/>
        <w:ind w:firstLine="480" w:firstLineChars="200"/>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rPr>
        <w:t>3、</w:t>
      </w:r>
      <w:r>
        <w:rPr>
          <w:rFonts w:hint="eastAsia" w:ascii="宋体" w:hAnsi="宋体" w:eastAsia="宋体" w:cs="宋体"/>
          <w:b w:val="0"/>
          <w:bCs w:val="0"/>
          <w:sz w:val="24"/>
          <w:szCs w:val="24"/>
          <w:highlight w:val="none"/>
          <w:lang w:val="en-US" w:eastAsia="zh-CN"/>
        </w:rPr>
        <w:t>采购</w:t>
      </w:r>
      <w:r>
        <w:rPr>
          <w:rFonts w:hint="eastAsia" w:ascii="宋体" w:hAnsi="宋体" w:eastAsia="宋体" w:cs="宋体"/>
          <w:b w:val="0"/>
          <w:bCs w:val="0"/>
          <w:sz w:val="24"/>
          <w:szCs w:val="24"/>
          <w:highlight w:val="none"/>
        </w:rPr>
        <w:t>编号：YXB-2023-01-01（HWZB-CSCG-2309）</w:t>
      </w:r>
      <w:r>
        <w:rPr>
          <w:rFonts w:hint="eastAsia" w:ascii="宋体" w:hAnsi="宋体" w:eastAsia="宋体" w:cs="宋体"/>
          <w:sz w:val="24"/>
          <w:szCs w:val="24"/>
          <w:highlight w:val="none"/>
        </w:rPr>
        <w:t>；</w:t>
      </w:r>
    </w:p>
    <w:p>
      <w:pPr>
        <w:numPr>
          <w:ilvl w:val="0"/>
          <w:numId w:val="0"/>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4、资金来源：企业自筹；</w:t>
      </w:r>
    </w:p>
    <w:p>
      <w:pPr>
        <w:numPr>
          <w:ilvl w:val="0"/>
          <w:numId w:val="0"/>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5、服务期限：合同签订之日起至项目评审通过；</w:t>
      </w:r>
    </w:p>
    <w:p>
      <w:pPr>
        <w:numPr>
          <w:ilvl w:val="0"/>
          <w:numId w:val="0"/>
        </w:num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地点：内蒙古呼和浩特</w:t>
      </w:r>
      <w:r>
        <w:rPr>
          <w:rFonts w:hint="eastAsia" w:ascii="宋体" w:hAnsi="宋体" w:eastAsia="宋体" w:cs="宋体"/>
          <w:sz w:val="24"/>
          <w:szCs w:val="24"/>
          <w:highlight w:val="none"/>
          <w:lang w:eastAsia="zh-CN"/>
        </w:rPr>
        <w:t>；</w:t>
      </w:r>
    </w:p>
    <w:p>
      <w:pPr>
        <w:numPr>
          <w:ilvl w:val="0"/>
          <w:numId w:val="0"/>
        </w:num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7、标段划分：本项目共划分为1个标段</w:t>
      </w:r>
      <w:r>
        <w:rPr>
          <w:rFonts w:hint="eastAsia" w:ascii="宋体" w:hAnsi="宋体" w:eastAsia="宋体" w:cs="宋体"/>
          <w:sz w:val="24"/>
          <w:szCs w:val="24"/>
          <w:highlight w:val="none"/>
          <w:lang w:eastAsia="zh-CN"/>
        </w:rPr>
        <w:t>；</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三、投标人资格要求</w:t>
      </w:r>
    </w:p>
    <w:p>
      <w:pPr>
        <w:pStyle w:val="13"/>
        <w:spacing w:after="0" w:line="360" w:lineRule="auto"/>
        <w:ind w:left="0" w:leftChars="0" w:firstLine="0" w:firstLineChars="0"/>
        <w:rPr>
          <w:rFonts w:hint="eastAsia" w:ascii="宋体" w:hAnsi="宋体" w:eastAsia="宋体" w:cs="宋体"/>
          <w:b/>
          <w:bCs/>
        </w:rPr>
      </w:pPr>
      <w:r>
        <w:rPr>
          <w:rFonts w:hint="eastAsia" w:ascii="宋体" w:hAnsi="宋体" w:eastAsia="宋体" w:cs="宋体"/>
          <w:b/>
          <w:bCs/>
          <w:color w:val="auto"/>
          <w:sz w:val="24"/>
          <w:szCs w:val="24"/>
        </w:rPr>
        <w:t>通用资格要求</w:t>
      </w:r>
    </w:p>
    <w:p>
      <w:pPr>
        <w:bidi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1、本次采购要求供应商须为中华人民共和国境内依法注册的企业法人或其他组织</w:t>
      </w:r>
      <w:r>
        <w:rPr>
          <w:rFonts w:hint="eastAsia" w:asciiTheme="minorEastAsia" w:hAnsiTheme="minorEastAsia" w:eastAsiaTheme="minorEastAsia" w:cstheme="minorEastAsia"/>
          <w:sz w:val="24"/>
          <w:szCs w:val="24"/>
          <w:highlight w:val="none"/>
          <w:lang w:val="en-US" w:eastAsia="zh-CN"/>
        </w:rPr>
        <w:t>或事业单位法人证书</w:t>
      </w:r>
      <w:r>
        <w:rPr>
          <w:rFonts w:hint="eastAsia" w:asciiTheme="minorEastAsia" w:hAnsiTheme="minorEastAsia" w:eastAsiaTheme="minorEastAsia" w:cstheme="minorEastAsia"/>
          <w:sz w:val="24"/>
          <w:szCs w:val="24"/>
          <w:highlight w:val="none"/>
        </w:rPr>
        <w:t>，须具备相应项目的履约能力，并在人员、设备、资金等方面具有保障如期完成采购项目的能力。除特别注明外，这些资格、资质、业绩均系供应商本企业所拥有的权利权益。</w:t>
      </w:r>
    </w:p>
    <w:p>
      <w:pPr>
        <w:bidi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2、具有国家相关部门颁发且有效的营业执照，且应有良好的财务状况和商业信用，有完善的售后服务体系，具备一般纳税人资格。企业如有信息变更，需有工商局变更说明。</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3、法定代表人为同一个的两个以上法人或供应商和供应商的母公司、全资子公司、控股公司，只能有一家参加同一标段的投标</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4、根据最高人民法院、国家发改委等9部门联合印发的《关于在招标投标活动中对失信被执行人实施联合惩戒的通知》的规定，供应商不得被人民法院列为失信被执行人。</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5、供应商</w:t>
      </w:r>
      <w:r>
        <w:rPr>
          <w:rFonts w:hint="eastAsia" w:asciiTheme="minorEastAsia" w:hAnsiTheme="minorEastAsia" w:eastAsiaTheme="minorEastAsia" w:cstheme="minorEastAsia"/>
          <w:sz w:val="24"/>
          <w:szCs w:val="24"/>
          <w:highlight w:val="none"/>
          <w:lang w:val="en-US" w:eastAsia="zh-CN"/>
        </w:rPr>
        <w:t>及其法人代表应</w:t>
      </w:r>
      <w:r>
        <w:rPr>
          <w:rFonts w:hint="eastAsia" w:asciiTheme="minorEastAsia" w:hAnsiTheme="minorEastAsia" w:eastAsiaTheme="minorEastAsia" w:cstheme="minorEastAsia"/>
          <w:sz w:val="24"/>
          <w:szCs w:val="24"/>
          <w:highlight w:val="none"/>
        </w:rPr>
        <w:t>有良好的商业信用：中国裁判文书网显示近三年没有行贿犯罪记录</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6、供应商未被工商行政管理机关在全国企业信用信息系统(www.gsxt.gov.cn)中列入经营异常名录信息及严重违法失信企业名单（黑名单）中</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7、供应商未被上级部门（内蒙古电力（集团）有限责任公司）通报/披露取消投标资格且目前不处于处罚期内。按照内蒙古电力（集团）有限责任公司《关于对供应商不良行业处理的通知》的规定，未列入最新发布的不良供应商名单</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8、供应商未被列入中国电力企业联合公布的“中电联关于公布涉电力领域重点关注对象名单”</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9、本次采购不接受联合体投标</w:t>
      </w:r>
      <w:r>
        <w:rPr>
          <w:rFonts w:hint="eastAsia" w:asciiTheme="minorEastAsia" w:hAnsiTheme="minorEastAsia" w:eastAsiaTheme="minorEastAsia" w:cstheme="minorEastAsia"/>
          <w:sz w:val="24"/>
          <w:szCs w:val="24"/>
          <w:highlight w:val="none"/>
          <w:lang w:eastAsia="zh-CN"/>
        </w:rPr>
        <w:t>。</w:t>
      </w:r>
    </w:p>
    <w:p>
      <w:pPr>
        <w:spacing w:line="360" w:lineRule="auto"/>
        <w:ind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10</w:t>
      </w:r>
      <w:r>
        <w:rPr>
          <w:rFonts w:hint="eastAsia" w:ascii="宋体" w:hAnsi="宋体" w:eastAsia="宋体" w:cs="宋体"/>
          <w:b/>
          <w:bCs w:val="0"/>
          <w:sz w:val="24"/>
          <w:szCs w:val="24"/>
        </w:rPr>
        <w:t>、专用资格要求：</w:t>
      </w:r>
    </w:p>
    <w:p>
      <w:pPr>
        <w:bidi w:val="0"/>
        <w:spacing w:line="360" w:lineRule="auto"/>
        <w:ind w:firstLine="480" w:firstLineChars="200"/>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10.1、供应商须具有建设行政主管部门颁发的有效的工程设计综合资质或电力工程设计行业丙级及以上资质证书；</w:t>
      </w:r>
    </w:p>
    <w:p>
      <w:pPr>
        <w:bidi w:val="0"/>
        <w:spacing w:line="360" w:lineRule="auto"/>
        <w:ind w:firstLine="480" w:firstLineChars="200"/>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10.2、供应商须提供近三年（2020年2月至今，以签订合同时间为准已完成类似业绩1份，需提供合同书及发票扫描件。合同关键页至少应包括合同首页、合同金额页、合同签订页等主要内容。（发票扫描件后需附国家税务总局发票查询截图）</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sz w:val="24"/>
          <w:szCs w:val="24"/>
        </w:rPr>
        <w:t>以上所要求的条件必须同时满足，符合以上条件的投标的单位均可参加。</w:t>
      </w:r>
      <w:bookmarkStart w:id="2" w:name="_Toc9512"/>
      <w:bookmarkStart w:id="3" w:name="_Toc11038"/>
    </w:p>
    <w:bookmarkEnd w:id="2"/>
    <w:bookmarkEnd w:id="3"/>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四、报名及询比采购文件获取：</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rPr>
        <w:t>1、询比采购文件售价：0元/标段</w:t>
      </w:r>
      <w:r>
        <w:rPr>
          <w:rFonts w:hint="eastAsia" w:ascii="宋体" w:hAnsi="宋体" w:eastAsia="宋体" w:cs="宋体"/>
          <w:bCs/>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凡第一次参与内蒙古电力公司的各类招标采购项目的供应商，在投标报名前需要在内蒙古电力物资管理信息系统--“内蒙古电力(集团)有限责任公司电子商务平台(http://wzglb.impc.com.cn:82)”，先进行供应商基本信息注册，然后在招标采购项目挂网公告所在的电子采购交易平台(内蒙古电力集团电子采购系统)办理中招互连扫码签草，前述工作完成后方可开始投标报名。</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3、本项目实行在线报名和下载采购文件。凡有意参加应答者，请于</w:t>
      </w:r>
      <w:r>
        <w:rPr>
          <w:rFonts w:hint="eastAsia" w:ascii="宋体" w:hAnsi="宋体" w:eastAsia="宋体" w:cs="宋体"/>
          <w:b/>
          <w:bCs/>
          <w:sz w:val="24"/>
          <w:szCs w:val="24"/>
          <w:highlight w:val="none"/>
        </w:rPr>
        <w:t>202</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rPr>
        <w:t>年</w:t>
      </w:r>
      <w:r>
        <w:rPr>
          <w:rFonts w:hint="eastAsia" w:ascii="宋体" w:hAnsi="宋体" w:eastAsia="宋体" w:cs="宋体"/>
          <w:b/>
          <w:bCs/>
          <w:sz w:val="24"/>
          <w:szCs w:val="24"/>
          <w:highlight w:val="none"/>
          <w:lang w:val="en-US" w:eastAsia="zh-CN"/>
        </w:rPr>
        <w:t>02</w:t>
      </w:r>
      <w:r>
        <w:rPr>
          <w:rFonts w:hint="eastAsia" w:ascii="宋体" w:hAnsi="宋体" w:eastAsia="宋体" w:cs="宋体"/>
          <w:b/>
          <w:bCs/>
          <w:sz w:val="24"/>
          <w:szCs w:val="24"/>
          <w:highlight w:val="none"/>
        </w:rPr>
        <w:t>月</w:t>
      </w:r>
      <w:r>
        <w:rPr>
          <w:rFonts w:hint="eastAsia" w:ascii="宋体" w:hAnsi="宋体" w:eastAsia="宋体" w:cs="宋体"/>
          <w:b/>
          <w:bCs/>
          <w:sz w:val="24"/>
          <w:szCs w:val="24"/>
          <w:highlight w:val="none"/>
          <w:lang w:val="en-US" w:eastAsia="zh-CN"/>
        </w:rPr>
        <w:t>28</w:t>
      </w:r>
      <w:r>
        <w:rPr>
          <w:rFonts w:hint="eastAsia" w:ascii="宋体" w:hAnsi="宋体" w:eastAsia="宋体" w:cs="宋体"/>
          <w:b/>
          <w:bCs/>
          <w:sz w:val="24"/>
          <w:szCs w:val="24"/>
          <w:highlight w:val="none"/>
        </w:rPr>
        <w:t>日至202</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rPr>
        <w:t>年</w:t>
      </w:r>
      <w:r>
        <w:rPr>
          <w:rFonts w:hint="eastAsia" w:ascii="宋体" w:hAnsi="宋体" w:eastAsia="宋体" w:cs="宋体"/>
          <w:b/>
          <w:bCs/>
          <w:sz w:val="24"/>
          <w:szCs w:val="24"/>
          <w:highlight w:val="none"/>
          <w:lang w:val="en-US" w:eastAsia="zh-CN"/>
        </w:rPr>
        <w:t>03</w:t>
      </w:r>
      <w:r>
        <w:rPr>
          <w:rFonts w:hint="eastAsia" w:ascii="宋体" w:hAnsi="宋体" w:eastAsia="宋体" w:cs="宋体"/>
          <w:b/>
          <w:bCs/>
          <w:sz w:val="24"/>
          <w:szCs w:val="24"/>
          <w:highlight w:val="none"/>
        </w:rPr>
        <w:t>月</w:t>
      </w:r>
      <w:r>
        <w:rPr>
          <w:rFonts w:hint="eastAsia" w:ascii="宋体" w:hAnsi="宋体" w:eastAsia="宋体" w:cs="宋体"/>
          <w:b/>
          <w:bCs/>
          <w:sz w:val="24"/>
          <w:szCs w:val="24"/>
          <w:highlight w:val="none"/>
          <w:lang w:val="en-US" w:eastAsia="zh-CN"/>
        </w:rPr>
        <w:t>06</w:t>
      </w:r>
      <w:r>
        <w:rPr>
          <w:rFonts w:hint="eastAsia" w:ascii="宋体" w:hAnsi="宋体" w:eastAsia="宋体" w:cs="宋体"/>
          <w:b/>
          <w:bCs/>
          <w:sz w:val="24"/>
          <w:szCs w:val="24"/>
          <w:highlight w:val="none"/>
        </w:rPr>
        <w:t>日下午17:00</w:t>
      </w:r>
      <w:r>
        <w:rPr>
          <w:rFonts w:hint="eastAsia" w:ascii="宋体" w:hAnsi="宋体" w:eastAsia="宋体" w:cs="宋体"/>
          <w:sz w:val="24"/>
          <w:szCs w:val="24"/>
          <w:highlight w:val="none"/>
        </w:rPr>
        <w:t>，进入《内蒙古电力集团电子</w:t>
      </w:r>
      <w:r>
        <w:rPr>
          <w:rFonts w:hint="eastAsia" w:ascii="宋体" w:hAnsi="宋体" w:eastAsia="宋体" w:cs="宋体"/>
          <w:sz w:val="24"/>
          <w:szCs w:val="24"/>
        </w:rPr>
        <w:t>采购系统》(http://guocai-impc.cppchina.cn/)在线报名，逾期不予受理。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(1)具体流程为:登录平台→在报名管理界面查看最新招标项目→供应商提交报名资料，通过资格查验的供应商报名后通过“文件下载”界面下载采购文件，平台联系电话:400-9913-966</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(2)报名单位须凭【中招互连】APP办理项目后</w:t>
      </w:r>
      <w:r>
        <w:rPr>
          <w:rFonts w:hint="eastAsia" w:ascii="宋体" w:hAnsi="宋体" w:eastAsia="宋体" w:cs="宋体"/>
          <w:sz w:val="24"/>
          <w:szCs w:val="24"/>
          <w:lang w:eastAsia="zh-CN"/>
        </w:rPr>
        <w:t>续</w:t>
      </w:r>
      <w:r>
        <w:rPr>
          <w:rFonts w:hint="eastAsia" w:ascii="宋体" w:hAnsi="宋体" w:eastAsia="宋体" w:cs="宋体"/>
          <w:sz w:val="24"/>
          <w:szCs w:val="24"/>
        </w:rPr>
        <w:t>电子投标事宜，之前未进行注册【中招互连】APP的企业需要下载【中招互连】APP，根据提示即可在线办理相关事宜，后续所有流程全部扫码登录，扫码签章，扫码加密，扫码解密。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、报名时所需资料：</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需提供下列资料加盖单位公章扫描件（如资料不全，采购人拒绝接收）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（1）法人代表授权委托书；</w:t>
      </w:r>
      <w:r>
        <w:rPr>
          <w:rFonts w:hint="eastAsia" w:ascii="宋体" w:hAnsi="宋体" w:eastAsia="宋体" w:cs="宋体"/>
          <w:b/>
          <w:bCs/>
          <w:sz w:val="24"/>
          <w:szCs w:val="24"/>
        </w:rPr>
        <w:t>（详见附件</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（2）有效的营业执照，企业名称如有变更，需提供有关行政机关提供的变更证明；</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bookmarkStart w:id="4" w:name="_Toc14009"/>
      <w:r>
        <w:rPr>
          <w:rFonts w:hint="eastAsia" w:ascii="宋体" w:hAnsi="宋体" w:eastAsia="宋体" w:cs="宋体"/>
          <w:sz w:val="24"/>
          <w:szCs w:val="24"/>
        </w:rPr>
        <w:t>提供</w:t>
      </w:r>
      <w:bookmarkEnd w:id="4"/>
      <w:r>
        <w:rPr>
          <w:rFonts w:hint="eastAsia" w:ascii="宋体" w:hAnsi="宋体" w:eastAsia="宋体" w:cs="宋体"/>
          <w:bCs/>
          <w:sz w:val="24"/>
          <w:szCs w:val="24"/>
          <w:highlight w:val="none"/>
          <w:lang w:val="zh-CN" w:eastAsia="zh-CN"/>
        </w:rPr>
        <w:t>供应商及其法人代表在中国裁判文书网（http://wenshu.court.gov.cn/）查询显示近三年无行贿犯罪记录查询截图</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r>
        <w:rPr>
          <w:rFonts w:hint="eastAsia" w:ascii="宋体" w:hAnsi="宋体" w:eastAsia="宋体" w:cs="宋体"/>
          <w:b/>
          <w:bCs/>
          <w:kern w:val="0"/>
          <w:sz w:val="24"/>
          <w:szCs w:val="24"/>
        </w:rPr>
        <w:t>详见附件</w:t>
      </w:r>
      <w:r>
        <w:rPr>
          <w:rFonts w:hint="eastAsia" w:ascii="宋体" w:hAnsi="宋体" w:eastAsia="宋体" w:cs="宋体"/>
          <w:b/>
          <w:bCs/>
          <w:kern w:val="0"/>
          <w:sz w:val="24"/>
          <w:szCs w:val="24"/>
          <w:lang w:val="en-US" w:eastAsia="zh-CN"/>
        </w:rPr>
        <w:t>二</w:t>
      </w:r>
      <w:r>
        <w:rPr>
          <w:rFonts w:hint="eastAsia" w:ascii="宋体" w:hAnsi="宋体" w:eastAsia="宋体" w:cs="宋体"/>
          <w:kern w:val="0"/>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sz w:val="24"/>
          <w:szCs w:val="24"/>
        </w:rPr>
        <w:t>（4）提供“信用中国”网站（www.creditchina.gov.cn ）</w:t>
      </w:r>
      <w:r>
        <w:rPr>
          <w:rFonts w:hint="eastAsia" w:ascii="宋体" w:hAnsi="宋体" w:eastAsia="宋体" w:cs="宋体"/>
          <w:kern w:val="0"/>
          <w:sz w:val="24"/>
          <w:szCs w:val="24"/>
        </w:rPr>
        <w:t>的信用查询截图</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r>
        <w:rPr>
          <w:rFonts w:hint="eastAsia" w:ascii="宋体" w:hAnsi="宋体" w:eastAsia="宋体" w:cs="宋体"/>
          <w:b/>
          <w:bCs/>
          <w:kern w:val="0"/>
          <w:sz w:val="24"/>
          <w:szCs w:val="24"/>
        </w:rPr>
        <w:t>详见附件</w:t>
      </w:r>
      <w:r>
        <w:rPr>
          <w:rFonts w:hint="eastAsia" w:ascii="宋体" w:hAnsi="宋体" w:eastAsia="宋体" w:cs="宋体"/>
          <w:b/>
          <w:bCs/>
          <w:kern w:val="0"/>
          <w:sz w:val="24"/>
          <w:szCs w:val="24"/>
          <w:lang w:val="en-US" w:eastAsia="zh-CN"/>
        </w:rPr>
        <w:t>二</w:t>
      </w:r>
      <w:r>
        <w:rPr>
          <w:rFonts w:hint="eastAsia" w:ascii="宋体" w:hAnsi="宋体" w:eastAsia="宋体" w:cs="宋体"/>
          <w:kern w:val="0"/>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sz w:val="24"/>
          <w:szCs w:val="24"/>
        </w:rPr>
        <w:t>（5）提供工商行政管理机关在全国企业信用信息系统(www.gsxt.gov.cn)中列入经营异常名录信息及严重违法失信企业名单（黑名单）查询截图</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r>
        <w:rPr>
          <w:rFonts w:hint="eastAsia" w:ascii="宋体" w:hAnsi="宋体" w:eastAsia="宋体" w:cs="宋体"/>
          <w:b/>
          <w:bCs/>
          <w:kern w:val="0"/>
          <w:sz w:val="24"/>
          <w:szCs w:val="24"/>
        </w:rPr>
        <w:t>详见附件</w:t>
      </w:r>
      <w:r>
        <w:rPr>
          <w:rFonts w:hint="eastAsia" w:ascii="宋体" w:hAnsi="宋体" w:eastAsia="宋体" w:cs="宋体"/>
          <w:b/>
          <w:bCs/>
          <w:kern w:val="0"/>
          <w:sz w:val="24"/>
          <w:szCs w:val="24"/>
          <w:lang w:val="en-US" w:eastAsia="zh-CN"/>
        </w:rPr>
        <w:t>二</w:t>
      </w:r>
      <w:r>
        <w:rPr>
          <w:rFonts w:hint="eastAsia" w:ascii="宋体" w:hAnsi="宋体" w:eastAsia="宋体" w:cs="宋体"/>
          <w:kern w:val="0"/>
          <w:sz w:val="24"/>
          <w:szCs w:val="24"/>
        </w:rPr>
        <w:t>）</w:t>
      </w:r>
    </w:p>
    <w:p>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）投标真实性承诺书</w:t>
      </w:r>
      <w:r>
        <w:rPr>
          <w:rFonts w:hint="eastAsia" w:ascii="宋体" w:hAnsi="宋体" w:eastAsia="宋体" w:cs="宋体"/>
          <w:b/>
          <w:bCs/>
          <w:sz w:val="24"/>
          <w:szCs w:val="24"/>
          <w:lang w:eastAsia="zh-CN"/>
        </w:rPr>
        <w:t>；</w:t>
      </w:r>
      <w:r>
        <w:rPr>
          <w:rFonts w:hint="eastAsia" w:ascii="宋体" w:hAnsi="宋体" w:eastAsia="宋体" w:cs="宋体"/>
          <w:b/>
          <w:bCs/>
          <w:sz w:val="24"/>
          <w:szCs w:val="24"/>
        </w:rPr>
        <w:t>（详见附件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pPr>
        <w:pStyle w:val="13"/>
        <w:ind w:left="0" w:leftChars="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（7）供应商需提供有效的一般纳税人证明材料；</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w:t>
      </w:r>
      <w:r>
        <w:rPr>
          <w:rFonts w:hint="eastAsia" w:ascii="宋体" w:hAnsi="宋体" w:eastAsia="宋体" w:cs="宋体"/>
          <w:b/>
          <w:bCs/>
          <w:kern w:val="0"/>
          <w:sz w:val="24"/>
          <w:szCs w:val="24"/>
          <w:lang w:val="en-US" w:eastAsia="zh-CN"/>
        </w:rPr>
        <w:t>8</w:t>
      </w:r>
      <w:r>
        <w:rPr>
          <w:rFonts w:hint="eastAsia" w:ascii="宋体" w:hAnsi="宋体" w:eastAsia="宋体" w:cs="宋体"/>
          <w:b/>
          <w:bCs/>
          <w:kern w:val="0"/>
          <w:sz w:val="24"/>
          <w:szCs w:val="24"/>
        </w:rPr>
        <w:t>）专用资格要求</w:t>
      </w:r>
      <w:r>
        <w:rPr>
          <w:rFonts w:hint="eastAsia" w:ascii="宋体" w:hAnsi="宋体" w:eastAsia="宋体" w:cs="宋体"/>
          <w:b/>
          <w:bCs/>
          <w:kern w:val="0"/>
          <w:sz w:val="24"/>
          <w:szCs w:val="24"/>
          <w:highlight w:val="none"/>
        </w:rPr>
        <w:t>所需资料</w:t>
      </w:r>
      <w:r>
        <w:rPr>
          <w:rFonts w:hint="eastAsia" w:ascii="宋体" w:hAnsi="宋体" w:eastAsia="宋体" w:cs="宋体"/>
          <w:b/>
          <w:bCs/>
          <w:kern w:val="0"/>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1、供应商须具有建设行政主管部门颁发的有效的工程设计综合资质或电力工程设计行业丙级及以上资质证书；</w:t>
      </w:r>
    </w:p>
    <w:p>
      <w:pPr>
        <w:bidi w:val="0"/>
        <w:spacing w:line="360" w:lineRule="auto"/>
        <w:ind w:firstLine="480" w:firstLineChars="200"/>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供应商须提供近三年（2020年2月至今，以签订合同时间为准已完成类似业绩1份，需提供合同书及发票扫描件。合同关键页至少应包括合同首页、合同金额页、合同签订页等主要内容。（发票扫描件后需附国家税务总局发票查询截图）</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、报名方式</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报名只采取网上报名方式（按标段分别上传报名资料）。供应商提供的投标报名资料需按照公告要求顺序排列，并加盖鲜章后整体扫描为pdf格式上传，不接受doc、图片形式的报名资料，未按上述要求提交的报名资料一律退回。</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注： A、上述要求是对供应商的基本要求，如按照行业及相关部门另有规定的遵循其规定，供应商应提供相应的证明或资信材料；</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B、如发现存在虚假资料，招标单位取消其投标/中标资格，由此造成的后果由投标/中标单位自负，并承担相应的法律责任;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C、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D、为提高报名工作效率，投多个标段的请投标单位按标段分别对应上传相应报名资料，严禁上传与本标段无关资料，否则，采购人有权拒绝。</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五、响应文件递交方式：</w:t>
      </w:r>
    </w:p>
    <w:p>
      <w:pPr>
        <w:spacing w:line="360" w:lineRule="auto"/>
        <w:ind w:left="120" w:leftChars="50"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本项目采用电子开标方式。</w:t>
      </w:r>
    </w:p>
    <w:p>
      <w:pPr>
        <w:spacing w:line="360" w:lineRule="auto"/>
        <w:ind w:left="120" w:leftChars="50"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本项目采用网上投标，电子</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val="0"/>
          <w:color w:val="auto"/>
          <w:sz w:val="24"/>
          <w:szCs w:val="24"/>
          <w:highlight w:val="none"/>
        </w:rPr>
        <w:t>请于投标截止时间之前上传到“</w:t>
      </w:r>
      <w:r>
        <w:rPr>
          <w:rFonts w:hint="eastAsia" w:ascii="宋体" w:hAnsi="宋体" w:eastAsia="宋体" w:cs="宋体"/>
          <w:b w:val="0"/>
          <w:bCs w:val="0"/>
          <w:color w:val="auto"/>
          <w:sz w:val="24"/>
          <w:szCs w:val="24"/>
          <w:highlight w:val="none"/>
          <w:lang w:eastAsia="zh-CN"/>
        </w:rPr>
        <w:t>内蒙古电力集团电子采购系统</w:t>
      </w:r>
      <w:r>
        <w:rPr>
          <w:rFonts w:hint="eastAsia" w:ascii="宋体" w:hAnsi="宋体" w:eastAsia="宋体" w:cs="宋体"/>
          <w:b w:val="0"/>
          <w:bCs w:val="0"/>
          <w:color w:val="auto"/>
          <w:sz w:val="24"/>
          <w:szCs w:val="24"/>
          <w:highlight w:val="none"/>
        </w:rPr>
        <w:t>”，投标截止时间后上传的</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val="0"/>
          <w:color w:val="auto"/>
          <w:sz w:val="24"/>
          <w:szCs w:val="24"/>
          <w:highlight w:val="none"/>
        </w:rPr>
        <w:t>恕不接收。本项目采用远程开标方式，不接收纸质</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val="0"/>
          <w:color w:val="auto"/>
          <w:sz w:val="24"/>
          <w:szCs w:val="24"/>
          <w:highlight w:val="none"/>
        </w:rPr>
        <w:t>，逾期送达的</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eastAsia="zh-CN"/>
        </w:rPr>
        <w:t>内蒙古电力集团电子采购系统</w:t>
      </w:r>
      <w:r>
        <w:rPr>
          <w:rFonts w:hint="eastAsia" w:ascii="宋体" w:hAnsi="宋体" w:eastAsia="宋体" w:cs="宋体"/>
          <w:b w:val="0"/>
          <w:bCs w:val="0"/>
          <w:color w:val="auto"/>
          <w:sz w:val="24"/>
          <w:szCs w:val="24"/>
          <w:highlight w:val="none"/>
        </w:rPr>
        <w:t>”将不予接收。</w:t>
      </w:r>
    </w:p>
    <w:p>
      <w:pPr>
        <w:spacing w:line="360" w:lineRule="auto"/>
        <w:ind w:left="120" w:leftChars="50"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3、供应商对网上递交的响应性文件应加密。投标时登录【中招互连】APP对响应性文件进行加密。供应商需要在开标会上使用【中招互连】APP进行解密，才能读取或导入响应性文件。</w:t>
      </w:r>
    </w:p>
    <w:p>
      <w:pPr>
        <w:spacing w:line="360" w:lineRule="auto"/>
        <w:ind w:left="120" w:leftChars="50" w:firstLine="480" w:firstLineChars="200"/>
        <w:rPr>
          <w:rFonts w:hint="eastAsia" w:ascii="宋体" w:hAnsi="宋体" w:eastAsia="宋体" w:cs="宋体"/>
          <w:b/>
          <w:color w:val="000000"/>
          <w:sz w:val="24"/>
          <w:szCs w:val="24"/>
          <w:highlight w:val="none"/>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依据《电子招标投标办法》第二十七条规定，</w:t>
      </w:r>
      <w:r>
        <w:rPr>
          <w:rFonts w:hint="eastAsia" w:ascii="宋体" w:hAnsi="宋体" w:eastAsia="宋体" w:cs="宋体"/>
          <w:b w:val="0"/>
          <w:bCs w:val="0"/>
          <w:color w:val="auto"/>
          <w:sz w:val="24"/>
          <w:szCs w:val="24"/>
          <w:highlight w:val="none"/>
          <w:lang w:eastAsia="zh-CN"/>
        </w:rPr>
        <w:t>供应商</w:t>
      </w:r>
      <w:r>
        <w:rPr>
          <w:rFonts w:hint="eastAsia" w:ascii="宋体" w:hAnsi="宋体" w:eastAsia="宋体" w:cs="宋体"/>
          <w:b w:val="0"/>
          <w:bCs w:val="0"/>
          <w:color w:val="auto"/>
          <w:sz w:val="24"/>
          <w:szCs w:val="24"/>
          <w:highlight w:val="none"/>
        </w:rPr>
        <w:t>应当在投标截止时间前完成</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sz w:val="24"/>
          <w:szCs w:val="24"/>
          <w:highlight w:val="none"/>
        </w:rPr>
        <w:t>的传输递交，并可以补充、修改或者撤回</w:t>
      </w:r>
      <w:r>
        <w:rPr>
          <w:rFonts w:hint="eastAsia" w:ascii="宋体" w:hAnsi="宋体" w:eastAsia="宋体" w:cs="宋体"/>
          <w:b w:val="0"/>
          <w:bCs/>
          <w:sz w:val="24"/>
          <w:szCs w:val="24"/>
          <w:highlight w:val="none"/>
          <w:lang w:eastAsia="zh-CN"/>
        </w:rPr>
        <w:t>响应性文件</w:t>
      </w:r>
      <w:r>
        <w:rPr>
          <w:rFonts w:hint="eastAsia" w:ascii="宋体" w:hAnsi="宋体" w:eastAsia="宋体" w:cs="宋体"/>
          <w:b w:val="0"/>
          <w:bCs/>
          <w:sz w:val="24"/>
          <w:szCs w:val="24"/>
          <w:highlight w:val="none"/>
        </w:rPr>
        <w:t>。投标截止时间前未完成</w:t>
      </w:r>
      <w:r>
        <w:rPr>
          <w:rFonts w:hint="eastAsia" w:ascii="宋体" w:hAnsi="宋体" w:eastAsia="宋体" w:cs="宋体"/>
          <w:b w:val="0"/>
          <w:bCs/>
          <w:sz w:val="24"/>
          <w:szCs w:val="24"/>
          <w:highlight w:val="none"/>
          <w:lang w:eastAsia="zh-CN"/>
        </w:rPr>
        <w:t>响应性文件</w:t>
      </w:r>
      <w:r>
        <w:rPr>
          <w:rFonts w:hint="eastAsia" w:ascii="宋体" w:hAnsi="宋体" w:eastAsia="宋体" w:cs="宋体"/>
          <w:b w:val="0"/>
          <w:bCs/>
          <w:sz w:val="24"/>
          <w:szCs w:val="24"/>
          <w:highlight w:val="none"/>
        </w:rPr>
        <w:t>传输的，视为撤回</w:t>
      </w:r>
      <w:r>
        <w:rPr>
          <w:rFonts w:hint="eastAsia" w:ascii="宋体" w:hAnsi="宋体" w:eastAsia="宋体" w:cs="宋体"/>
          <w:b w:val="0"/>
          <w:bCs/>
          <w:sz w:val="24"/>
          <w:szCs w:val="24"/>
          <w:highlight w:val="none"/>
          <w:lang w:eastAsia="zh-CN"/>
        </w:rPr>
        <w:t>响应性文件</w:t>
      </w:r>
      <w:r>
        <w:rPr>
          <w:rFonts w:hint="eastAsia" w:ascii="宋体" w:hAnsi="宋体" w:eastAsia="宋体" w:cs="宋体"/>
          <w:b w:val="0"/>
          <w:bCs/>
          <w:sz w:val="24"/>
          <w:szCs w:val="24"/>
          <w:highlight w:val="none"/>
        </w:rPr>
        <w:t>，投标截止时间后送达的</w:t>
      </w:r>
      <w:r>
        <w:rPr>
          <w:rFonts w:hint="eastAsia" w:ascii="宋体" w:hAnsi="宋体" w:eastAsia="宋体" w:cs="宋体"/>
          <w:b w:val="0"/>
          <w:bCs/>
          <w:sz w:val="24"/>
          <w:szCs w:val="24"/>
          <w:highlight w:val="none"/>
          <w:lang w:eastAsia="zh-CN"/>
        </w:rPr>
        <w:t>响应性文件</w:t>
      </w:r>
      <w:r>
        <w:rPr>
          <w:rFonts w:hint="eastAsia" w:ascii="宋体" w:hAnsi="宋体" w:eastAsia="宋体" w:cs="宋体"/>
          <w:b w:val="0"/>
          <w:bCs/>
          <w:sz w:val="24"/>
          <w:szCs w:val="24"/>
          <w:highlight w:val="none"/>
        </w:rPr>
        <w:t>，电子招标投标交易系统应当拒收。</w:t>
      </w:r>
    </w:p>
    <w:p>
      <w:pPr>
        <w:keepNext w:val="0"/>
        <w:keepLines w:val="0"/>
        <w:pageBreakBefore w:val="0"/>
        <w:widowControl/>
        <w:kinsoku/>
        <w:wordWrap/>
        <w:overflowPunct/>
        <w:topLinePunct w:val="0"/>
        <w:autoSpaceDE/>
        <w:autoSpaceDN/>
        <w:bidi w:val="0"/>
        <w:adjustRightInd/>
        <w:snapToGrid/>
        <w:spacing w:before="100" w:after="100" w:line="360" w:lineRule="auto"/>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六、资格审查：</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本次采购采取资格后审方式，开标后由评标委员会统一进行资格审查，详见询比采购文件。资格审查时，供应商提供的资料不全或不合格的，均不能通过资格后审，其响应文件将被否决。</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七、截标及开标时间：</w:t>
      </w:r>
    </w:p>
    <w:p>
      <w:pPr>
        <w:keepNext w:val="0"/>
        <w:keepLines w:val="0"/>
        <w:pageBreakBefore w:val="0"/>
        <w:widowControl w:val="0"/>
        <w:shd w:val="clear" w:color="auto" w:fill="auto"/>
        <w:tabs>
          <w:tab w:val="left" w:pos="2625"/>
        </w:tabs>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highlight w:val="none"/>
          <w:lang w:val="en-US"/>
        </w:rPr>
      </w:pPr>
      <w:r>
        <w:rPr>
          <w:rFonts w:hint="eastAsia" w:ascii="宋体" w:hAnsi="宋体" w:eastAsia="宋体" w:cs="宋体"/>
          <w:bCs/>
          <w:sz w:val="24"/>
          <w:szCs w:val="24"/>
          <w:highlight w:val="none"/>
        </w:rPr>
        <w:t>响应文件上传时间：202</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lang w:val="en-US" w:eastAsia="zh-CN"/>
        </w:rPr>
        <w:t>02</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lang w:val="en-US" w:eastAsia="zh-CN"/>
        </w:rPr>
        <w:t>28</w:t>
      </w:r>
      <w:r>
        <w:rPr>
          <w:rFonts w:hint="eastAsia" w:ascii="宋体" w:hAnsi="宋体" w:eastAsia="宋体" w:cs="宋体"/>
          <w:bCs/>
          <w:sz w:val="24"/>
          <w:szCs w:val="24"/>
          <w:highlight w:val="none"/>
        </w:rPr>
        <w:t>日至2023年0</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日</w:t>
      </w:r>
      <w:r>
        <w:rPr>
          <w:rFonts w:hint="eastAsia" w:ascii="宋体" w:hAnsi="宋体" w:eastAsia="宋体" w:cs="宋体"/>
          <w:bCs/>
          <w:sz w:val="24"/>
          <w:szCs w:val="24"/>
          <w:highlight w:val="none"/>
          <w:lang w:val="en-US" w:eastAsia="zh-CN"/>
        </w:rPr>
        <w:t>上</w:t>
      </w:r>
      <w:r>
        <w:rPr>
          <w:rFonts w:hint="eastAsia" w:ascii="宋体" w:hAnsi="宋体" w:eastAsia="宋体" w:cs="宋体"/>
          <w:bCs/>
          <w:sz w:val="24"/>
          <w:szCs w:val="24"/>
          <w:highlight w:val="none"/>
        </w:rPr>
        <w:t>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0</w:t>
      </w:r>
      <w:r>
        <w:rPr>
          <w:rFonts w:hint="eastAsia" w:ascii="宋体" w:hAnsi="宋体" w:eastAsia="宋体" w:cs="宋体"/>
          <w:bCs/>
          <w:sz w:val="24"/>
          <w:szCs w:val="24"/>
          <w:highlight w:val="none"/>
        </w:rPr>
        <w:t>0分</w:t>
      </w:r>
    </w:p>
    <w:p>
      <w:pPr>
        <w:keepNext w:val="0"/>
        <w:keepLines w:val="0"/>
        <w:pageBreakBefore w:val="0"/>
        <w:widowControl w:val="0"/>
        <w:shd w:val="clear" w:color="auto" w:fill="auto"/>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投标截止时间：2023年0</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日</w:t>
      </w:r>
      <w:r>
        <w:rPr>
          <w:rFonts w:hint="eastAsia" w:ascii="宋体" w:hAnsi="宋体" w:eastAsia="宋体" w:cs="宋体"/>
          <w:bCs/>
          <w:sz w:val="24"/>
          <w:szCs w:val="24"/>
          <w:highlight w:val="none"/>
          <w:lang w:val="en-US" w:eastAsia="zh-CN"/>
        </w:rPr>
        <w:t>上</w:t>
      </w:r>
      <w:r>
        <w:rPr>
          <w:rFonts w:hint="eastAsia" w:ascii="宋体" w:hAnsi="宋体" w:eastAsia="宋体" w:cs="宋体"/>
          <w:bCs/>
          <w:sz w:val="24"/>
          <w:szCs w:val="24"/>
          <w:highlight w:val="none"/>
        </w:rPr>
        <w:t>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0</w:t>
      </w:r>
      <w:r>
        <w:rPr>
          <w:rFonts w:hint="eastAsia" w:ascii="宋体" w:hAnsi="宋体" w:eastAsia="宋体" w:cs="宋体"/>
          <w:bCs/>
          <w:sz w:val="24"/>
          <w:szCs w:val="24"/>
          <w:highlight w:val="none"/>
        </w:rPr>
        <w:t>0分</w:t>
      </w:r>
    </w:p>
    <w:p>
      <w:pPr>
        <w:keepNext w:val="0"/>
        <w:keepLines w:val="0"/>
        <w:pageBreakBefore w:val="0"/>
        <w:widowControl w:val="0"/>
        <w:shd w:val="clear" w:color="auto" w:fill="auto"/>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开标时间：</w:t>
      </w:r>
      <w:r>
        <w:rPr>
          <w:rFonts w:hint="eastAsia" w:ascii="宋体" w:hAnsi="宋体" w:eastAsia="宋体" w:cs="宋体"/>
          <w:bCs/>
          <w:sz w:val="24"/>
          <w:szCs w:val="24"/>
          <w:highlight w:val="none"/>
        </w:rPr>
        <w:t>2023年0</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日</w:t>
      </w:r>
      <w:r>
        <w:rPr>
          <w:rFonts w:hint="eastAsia" w:ascii="宋体" w:hAnsi="宋体" w:eastAsia="宋体" w:cs="宋体"/>
          <w:bCs/>
          <w:sz w:val="24"/>
          <w:szCs w:val="24"/>
          <w:highlight w:val="none"/>
          <w:lang w:val="en-US" w:eastAsia="zh-CN"/>
        </w:rPr>
        <w:t>上</w:t>
      </w:r>
      <w:r>
        <w:rPr>
          <w:rFonts w:hint="eastAsia" w:ascii="宋体" w:hAnsi="宋体" w:eastAsia="宋体" w:cs="宋体"/>
          <w:bCs/>
          <w:sz w:val="24"/>
          <w:szCs w:val="24"/>
          <w:highlight w:val="none"/>
        </w:rPr>
        <w:t>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0</w:t>
      </w:r>
      <w:r>
        <w:rPr>
          <w:rFonts w:hint="eastAsia" w:ascii="宋体" w:hAnsi="宋体" w:eastAsia="宋体" w:cs="宋体"/>
          <w:bCs/>
          <w:sz w:val="24"/>
          <w:szCs w:val="24"/>
          <w:highlight w:val="none"/>
        </w:rPr>
        <w:t>0分</w:t>
      </w:r>
    </w:p>
    <w:p>
      <w:pPr>
        <w:keepNext w:val="0"/>
        <w:keepLines w:val="0"/>
        <w:pageBreakBefore w:val="0"/>
        <w:kinsoku/>
        <w:wordWrap/>
        <w:overflowPunct/>
        <w:topLinePunct w:val="0"/>
        <w:autoSpaceDE/>
        <w:autoSpaceDN/>
        <w:bidi w:val="0"/>
        <w:adjustRightInd/>
        <w:snapToGrid/>
        <w:spacing w:before="100" w:after="100" w:line="360" w:lineRule="auto"/>
        <w:textAlignment w:val="auto"/>
        <w:rPr>
          <w:rFonts w:hint="eastAsia" w:ascii="宋体" w:hAnsi="宋体" w:eastAsia="宋体" w:cs="宋体"/>
          <w:b/>
          <w:bCs/>
          <w:kern w:val="24"/>
          <w:sz w:val="24"/>
          <w:szCs w:val="24"/>
        </w:rPr>
      </w:pPr>
      <w:r>
        <w:rPr>
          <w:rFonts w:hint="eastAsia" w:ascii="宋体" w:hAnsi="宋体" w:eastAsia="宋体" w:cs="宋体"/>
          <w:b/>
          <w:bCs/>
          <w:kern w:val="24"/>
          <w:sz w:val="24"/>
          <w:szCs w:val="24"/>
        </w:rPr>
        <w:t>八、解密方式及截标开标地点：</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电脑环境要求：（1）操作系统：Windows 7 、10；（2）浏览器：Internet Explorer 11、10（以管理员身份运行）或360安全浏览器；（3）办公软件：Microsoft Office 2007或WPS2019个人版；（4）PDF软件推荐： Adobe Reader。</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bookmarkStart w:id="5" w:name="_GoBack"/>
      <w:bookmarkEnd w:id="5"/>
      <w:r>
        <w:rPr>
          <w:rFonts w:hint="eastAsia" w:ascii="宋体" w:hAnsi="宋体" w:eastAsia="宋体" w:cs="宋体"/>
          <w:bCs/>
          <w:sz w:val="24"/>
          <w:szCs w:val="24"/>
        </w:rPr>
        <w:t>非以上环境可能出现错误影响其投标，登录交易平台时如提示更新插件则必须更新，否则影响其电子投标。</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1、开标前签到流程：</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进入【网上开标】菜单→进入开标厅→点击“点此签到”按钮→点击右上角“签到”按钮→自动在签到表加盖法人章→最后点击“保存”按钮。</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2、远程解密流程：</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供应商于递交响应性文件截止时间在原单位使用原上传文件电脑在“网上开标”界面，点击“进开标厅”按钮，在该界面进行响应性文件的远程解密。届时请持上传文件时所使用的数字证书（CA证书）或登录【中招互连】APP提前30分钟等候在电脑前准备参加文件解密（供应商需保持电脑网络通畅）。</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3、解密后报价确认流程：</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进入【网上开标】菜单→进入开标厅→点击“点此签字”按钮→点击右上角“签字“按钮→自动在签到表加盖法人章→最后点击“保存”按钮。</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请供应商按公告时间及时参与相关签到、解密及确认等工作，签到、解密及确认过程中有任何问题请及时联系技术支持解决（周一至周五，8：30-20：30），因供应商原因未在规定时间内解密、确认响应性文件的，视为供应商撤销其响应性文件。</w:t>
      </w:r>
    </w:p>
    <w:p>
      <w:pPr>
        <w:keepNext w:val="0"/>
        <w:keepLines w:val="0"/>
        <w:pageBreakBefore w:val="0"/>
        <w:tabs>
          <w:tab w:val="left" w:pos="262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地点：内蒙古产权交易中心有限责任公司开标室。</w:t>
      </w:r>
    </w:p>
    <w:p>
      <w:pPr>
        <w:keepNext w:val="0"/>
        <w:keepLines w:val="0"/>
        <w:pageBreakBefore w:val="0"/>
        <w:tabs>
          <w:tab w:val="left" w:pos="262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地址：内蒙古呼和浩特市赛罕区阿吉泰路3号。</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4"/>
          <w:sz w:val="24"/>
          <w:szCs w:val="24"/>
        </w:rPr>
      </w:pPr>
      <w:r>
        <w:rPr>
          <w:rFonts w:hint="eastAsia" w:ascii="宋体" w:hAnsi="宋体" w:eastAsia="宋体" w:cs="宋体"/>
          <w:bCs/>
          <w:sz w:val="24"/>
          <w:szCs w:val="24"/>
        </w:rPr>
        <w:t>如果截标或开标时间及地点有改变，招标机构将提前通知，逾期提交的响应文件将不予受理，不接受邮寄方式提交响应文件。</w:t>
      </w:r>
    </w:p>
    <w:p>
      <w:pPr>
        <w:keepNext w:val="0"/>
        <w:keepLines w:val="0"/>
        <w:pageBreakBefore w:val="0"/>
        <w:tabs>
          <w:tab w:val="left" w:pos="2625"/>
        </w:tabs>
        <w:kinsoku/>
        <w:wordWrap/>
        <w:overflowPunct/>
        <w:topLinePunct w:val="0"/>
        <w:autoSpaceDE/>
        <w:autoSpaceDN/>
        <w:bidi w:val="0"/>
        <w:adjustRightInd/>
        <w:snapToGrid/>
        <w:spacing w:line="360" w:lineRule="auto"/>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九、招标费用：</w:t>
      </w:r>
    </w:p>
    <w:p>
      <w:pPr>
        <w:tabs>
          <w:tab w:val="left" w:pos="2625"/>
        </w:tabs>
        <w:spacing w:line="360" w:lineRule="auto"/>
        <w:ind w:left="-2" w:leftChars="-1"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rPr>
        <w:t>（1）招标费用：为保证招标工作的顺利进行，招标活动所需费用的一部分，由中标单位缴纳招标代理服务费，收取办</w:t>
      </w:r>
      <w:r>
        <w:rPr>
          <w:rFonts w:hint="eastAsia" w:ascii="宋体" w:hAnsi="宋体" w:eastAsia="宋体" w:cs="宋体"/>
          <w:kern w:val="0"/>
          <w:sz w:val="24"/>
          <w:szCs w:val="24"/>
          <w:lang w:val="en-US" w:eastAsia="zh-CN"/>
        </w:rPr>
        <w:t>法详见采购文件。</w:t>
      </w:r>
    </w:p>
    <w:p>
      <w:pPr>
        <w:tabs>
          <w:tab w:val="left" w:pos="2625"/>
        </w:tabs>
        <w:spacing w:line="360" w:lineRule="auto"/>
        <w:ind w:left="-2" w:leftChars="-1" w:firstLine="480" w:firstLineChars="200"/>
        <w:rPr>
          <w:rFonts w:hint="eastAsia" w:ascii="宋体" w:hAnsi="宋体" w:eastAsia="宋体" w:cs="宋体"/>
          <w:kern w:val="0"/>
          <w:sz w:val="24"/>
          <w:szCs w:val="24"/>
          <w:highlight w:val="yellow"/>
          <w:lang w:val="en-US" w:eastAsia="zh-CN"/>
        </w:rPr>
      </w:pPr>
      <w:r>
        <w:rPr>
          <w:rFonts w:hint="eastAsia" w:ascii="宋体" w:hAnsi="宋体" w:eastAsia="宋体" w:cs="宋体"/>
          <w:kern w:val="0"/>
          <w:sz w:val="24"/>
          <w:szCs w:val="24"/>
          <w:highlight w:val="none"/>
        </w:rPr>
        <w:t>（2）由成交人向内蒙古产权交易中心支付，金额为成交金额千分之一，四舍五入到元，不足500元按500元计取。（成交单位汇款时请务必公对公转账）</w:t>
      </w:r>
      <w:r>
        <w:rPr>
          <w:rFonts w:hint="eastAsia" w:ascii="宋体" w:hAnsi="宋体" w:eastAsia="宋体" w:cs="宋体"/>
          <w:kern w:val="0"/>
          <w:sz w:val="24"/>
          <w:szCs w:val="24"/>
        </w:rPr>
        <w:t>。</w:t>
      </w:r>
    </w:p>
    <w:p>
      <w:pPr>
        <w:tabs>
          <w:tab w:val="left" w:pos="2625"/>
        </w:tabs>
        <w:spacing w:line="360" w:lineRule="auto"/>
        <w:ind w:left="0" w:leftChars="0" w:firstLine="480" w:firstLineChars="200"/>
        <w:rPr>
          <w:rFonts w:ascii="宋体" w:hAnsi="宋体" w:eastAsia="宋体" w:cs="宋体"/>
          <w:sz w:val="24"/>
          <w:szCs w:val="24"/>
        </w:rPr>
      </w:pPr>
      <w:r>
        <w:rPr>
          <w:rFonts w:hint="eastAsia" w:ascii="宋体" w:hAnsi="宋体" w:eastAsia="宋体" w:cs="宋体"/>
          <w:kern w:val="0"/>
          <w:sz w:val="24"/>
          <w:szCs w:val="24"/>
        </w:rPr>
        <w:t>（3）平台使用费：本项目采用全流程电子招投标，每标段每家供应商需（在购买招标文件后，上传投标文件前）在线向电子交易平台缴纳电子投标服务费。</w:t>
      </w:r>
    </w:p>
    <w:tbl>
      <w:tblPr>
        <w:tblStyle w:val="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27"/>
        <w:gridCol w:w="35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jc w:val="center"/>
        </w:trPr>
        <w:tc>
          <w:tcPr>
            <w:tcW w:w="4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2" w:leftChars="-1" w:right="0" w:firstLine="480" w:firstLineChars="200"/>
              <w:jc w:val="center"/>
              <w:rPr>
                <w:rFonts w:ascii="宋体" w:hAnsi="宋体" w:eastAsia="宋体" w:cs="宋体"/>
                <w:kern w:val="0"/>
                <w:sz w:val="24"/>
                <w:szCs w:val="24"/>
              </w:rPr>
            </w:pPr>
            <w:r>
              <w:rPr>
                <w:rFonts w:hint="eastAsia" w:ascii="宋体" w:hAnsi="宋体" w:eastAsia="宋体" w:cs="宋体"/>
                <w:kern w:val="0"/>
                <w:sz w:val="24"/>
                <w:szCs w:val="24"/>
              </w:rPr>
              <w:t>招标方式</w:t>
            </w:r>
          </w:p>
        </w:tc>
        <w:tc>
          <w:tcPr>
            <w:tcW w:w="3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2" w:leftChars="-1" w:right="0" w:firstLine="480" w:firstLineChars="200"/>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电子投标服务费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7" w:hRule="atLeast"/>
          <w:jc w:val="center"/>
        </w:trPr>
        <w:tc>
          <w:tcPr>
            <w:tcW w:w="4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0" w:right="0"/>
              <w:jc w:val="center"/>
              <w:rPr>
                <w:rFonts w:ascii="宋体" w:hAnsi="宋体" w:eastAsia="宋体" w:cs="宋体"/>
                <w:kern w:val="0"/>
                <w:sz w:val="24"/>
                <w:szCs w:val="24"/>
              </w:rPr>
            </w:pPr>
            <w:r>
              <w:rPr>
                <w:rFonts w:hint="eastAsia" w:ascii="宋体" w:hAnsi="宋体" w:eastAsia="宋体" w:cs="宋体"/>
                <w:kern w:val="0"/>
                <w:sz w:val="24"/>
                <w:szCs w:val="24"/>
              </w:rPr>
              <w:t>公开招标项目</w:t>
            </w:r>
          </w:p>
        </w:tc>
        <w:tc>
          <w:tcPr>
            <w:tcW w:w="3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2" w:leftChars="-1" w:right="0" w:firstLine="480" w:firstLineChars="200"/>
              <w:jc w:val="center"/>
              <w:rPr>
                <w:rFonts w:ascii="宋体" w:hAnsi="宋体" w:eastAsia="宋体" w:cs="宋体"/>
                <w:kern w:val="0"/>
                <w:sz w:val="24"/>
                <w:szCs w:val="24"/>
                <w:lang w:eastAsia="en-US"/>
              </w:rPr>
            </w:pPr>
            <w:r>
              <w:rPr>
                <w:rFonts w:hint="eastAsia" w:ascii="宋体" w:hAnsi="宋体" w:eastAsia="宋体" w:cs="宋体"/>
                <w:kern w:val="0"/>
                <w:sz w:val="24"/>
                <w:szCs w:val="24"/>
              </w:rPr>
              <w:t>4</w:t>
            </w:r>
            <w:r>
              <w:rPr>
                <w:rFonts w:hint="eastAsia" w:ascii="宋体" w:hAnsi="宋体" w:eastAsia="宋体" w:cs="宋体"/>
                <w:kern w:val="0"/>
                <w:sz w:val="24"/>
                <w:szCs w:val="24"/>
                <w:lang w:eastAsia="en-US"/>
              </w:rPr>
              <w:t>00元/标段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4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0" w:right="0"/>
              <w:jc w:val="center"/>
              <w:rPr>
                <w:rFonts w:ascii="宋体" w:hAnsi="宋体" w:eastAsia="宋体" w:cs="宋体"/>
                <w:kern w:val="0"/>
                <w:sz w:val="24"/>
                <w:szCs w:val="24"/>
              </w:rPr>
            </w:pPr>
            <w:r>
              <w:rPr>
                <w:rFonts w:hint="eastAsia" w:ascii="宋体" w:hAnsi="宋体" w:eastAsia="宋体" w:cs="宋体"/>
                <w:kern w:val="0"/>
                <w:sz w:val="24"/>
                <w:szCs w:val="24"/>
              </w:rPr>
              <w:t>非招标采购项目</w:t>
            </w:r>
          </w:p>
        </w:tc>
        <w:tc>
          <w:tcPr>
            <w:tcW w:w="3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2" w:leftChars="-1" w:right="0" w:firstLine="480" w:firstLineChars="200"/>
              <w:jc w:val="center"/>
              <w:rPr>
                <w:rFonts w:ascii="宋体" w:hAnsi="宋体" w:eastAsia="宋体" w:cs="宋体"/>
                <w:kern w:val="0"/>
                <w:sz w:val="24"/>
                <w:szCs w:val="24"/>
                <w:lang w:eastAsia="en-US"/>
              </w:rPr>
            </w:pPr>
            <w:r>
              <w:rPr>
                <w:rFonts w:hint="eastAsia" w:ascii="宋体" w:hAnsi="宋体" w:eastAsia="宋体" w:cs="宋体"/>
                <w:kern w:val="0"/>
                <w:sz w:val="24"/>
                <w:szCs w:val="24"/>
              </w:rPr>
              <w:t>3</w:t>
            </w:r>
            <w:r>
              <w:rPr>
                <w:rFonts w:hint="eastAsia" w:ascii="宋体" w:hAnsi="宋体" w:eastAsia="宋体" w:cs="宋体"/>
                <w:kern w:val="0"/>
                <w:sz w:val="24"/>
                <w:szCs w:val="24"/>
                <w:lang w:eastAsia="en-US"/>
              </w:rPr>
              <w:t>00元/标段</w:t>
            </w:r>
          </w:p>
        </w:tc>
      </w:tr>
    </w:tbl>
    <w:p>
      <w:pPr>
        <w:keepNext w:val="0"/>
        <w:keepLines w:val="0"/>
        <w:pageBreakBefore w:val="0"/>
        <w:tabs>
          <w:tab w:val="left" w:pos="2625"/>
        </w:tabs>
        <w:kinsoku/>
        <w:wordWrap/>
        <w:overflowPunct/>
        <w:topLinePunct w:val="0"/>
        <w:autoSpaceDE/>
        <w:autoSpaceDN/>
        <w:bidi w:val="0"/>
        <w:adjustRightInd/>
        <w:snapToGrid/>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十、发布公告的媒介：</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0"/>
          <w:sz w:val="24"/>
          <w:szCs w:val="24"/>
          <w:highlight w:val="yellow"/>
        </w:rPr>
      </w:pPr>
      <w:r>
        <w:rPr>
          <w:rFonts w:hint="eastAsia" w:ascii="宋体" w:hAnsi="宋体" w:eastAsia="宋体" w:cs="宋体"/>
          <w:kern w:val="0"/>
          <w:sz w:val="24"/>
          <w:szCs w:val="24"/>
          <w:highlight w:val="none"/>
        </w:rPr>
        <w:t>本次公告在《内蒙古产权交易中心网》（http://www.nmcqjy.com）</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《内蒙古电力集团电子采购系统》（http://guocai-impc.cppchina.cn）同时发布，其它媒介转发无效。</w:t>
      </w:r>
    </w:p>
    <w:p>
      <w:pPr>
        <w:keepNext w:val="0"/>
        <w:keepLines w:val="0"/>
        <w:pageBreakBefore w:val="0"/>
        <w:tabs>
          <w:tab w:val="left" w:pos="2625"/>
        </w:tabs>
        <w:kinsoku/>
        <w:wordWrap/>
        <w:overflowPunct/>
        <w:topLinePunct w:val="0"/>
        <w:autoSpaceDE/>
        <w:autoSpaceDN/>
        <w:bidi w:val="0"/>
        <w:adjustRightInd/>
        <w:snapToGrid/>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十一、联系方式：</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采购</w:t>
      </w:r>
      <w:r>
        <w:rPr>
          <w:rFonts w:hint="eastAsia" w:ascii="宋体" w:hAnsi="宋体" w:eastAsia="宋体" w:cs="宋体"/>
          <w:bCs/>
          <w:sz w:val="24"/>
          <w:szCs w:val="24"/>
        </w:rPr>
        <w:t>人：内蒙古呼和浩特抽水蓄能发电有限责任公司</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drawing>
          <wp:anchor distT="0" distB="0" distL="114300" distR="114300" simplePos="0" relativeHeight="251664384" behindDoc="0" locked="0" layoutInCell="1" allowOverlap="1">
            <wp:simplePos x="0" y="0"/>
            <wp:positionH relativeFrom="column">
              <wp:posOffset>7078345</wp:posOffset>
            </wp:positionH>
            <wp:positionV relativeFrom="paragraph">
              <wp:posOffset>5979795</wp:posOffset>
            </wp:positionV>
            <wp:extent cx="565785" cy="1776730"/>
            <wp:effectExtent l="0" t="0" r="0" b="0"/>
            <wp:wrapNone/>
            <wp:docPr id="4" name="图片 3"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t>地</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址：</w:t>
      </w:r>
      <w:r>
        <w:rPr>
          <w:rFonts w:hint="eastAsia" w:ascii="宋体" w:hAnsi="宋体" w:eastAsia="宋体" w:cs="宋体"/>
          <w:bCs/>
          <w:sz w:val="24"/>
          <w:szCs w:val="24"/>
        </w:rPr>
        <w:drawing>
          <wp:anchor distT="0" distB="0" distL="114300" distR="114300" simplePos="0" relativeHeight="251662336" behindDoc="0" locked="0" layoutInCell="1" allowOverlap="1">
            <wp:simplePos x="0" y="0"/>
            <wp:positionH relativeFrom="column">
              <wp:posOffset>6773545</wp:posOffset>
            </wp:positionH>
            <wp:positionV relativeFrom="paragraph">
              <wp:posOffset>5674995</wp:posOffset>
            </wp:positionV>
            <wp:extent cx="565785" cy="1776730"/>
            <wp:effectExtent l="0" t="0" r="0" b="0"/>
            <wp:wrapNone/>
            <wp:docPr id="2" name="图片 4"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t>呼和浩特市</w:t>
      </w:r>
      <w:r>
        <w:rPr>
          <w:rFonts w:hint="eastAsia" w:ascii="宋体" w:hAnsi="宋体" w:eastAsia="宋体" w:cs="宋体"/>
          <w:bCs/>
          <w:sz w:val="24"/>
          <w:szCs w:val="24"/>
        </w:rPr>
        <w:drawing>
          <wp:anchor distT="0" distB="0" distL="114300" distR="114300" simplePos="0" relativeHeight="251667456" behindDoc="0" locked="0" layoutInCell="1" allowOverlap="1">
            <wp:simplePos x="0" y="0"/>
            <wp:positionH relativeFrom="column">
              <wp:posOffset>7535545</wp:posOffset>
            </wp:positionH>
            <wp:positionV relativeFrom="paragraph">
              <wp:posOffset>6436995</wp:posOffset>
            </wp:positionV>
            <wp:extent cx="565785" cy="1776730"/>
            <wp:effectExtent l="0" t="0" r="0" b="0"/>
            <wp:wrapNone/>
            <wp:docPr id="5" name="图片 5"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6432" behindDoc="0" locked="0" layoutInCell="1" allowOverlap="1">
            <wp:simplePos x="0" y="0"/>
            <wp:positionH relativeFrom="column">
              <wp:posOffset>7383145</wp:posOffset>
            </wp:positionH>
            <wp:positionV relativeFrom="paragraph">
              <wp:posOffset>6284595</wp:posOffset>
            </wp:positionV>
            <wp:extent cx="565785" cy="1776730"/>
            <wp:effectExtent l="0" t="0" r="0" b="0"/>
            <wp:wrapNone/>
            <wp:docPr id="6" name="图片 6"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5408" behindDoc="0" locked="0" layoutInCell="1" allowOverlap="1">
            <wp:simplePos x="0" y="0"/>
            <wp:positionH relativeFrom="column">
              <wp:posOffset>7230745</wp:posOffset>
            </wp:positionH>
            <wp:positionV relativeFrom="paragraph">
              <wp:posOffset>6132195</wp:posOffset>
            </wp:positionV>
            <wp:extent cx="565785" cy="1776730"/>
            <wp:effectExtent l="0" t="0" r="0" b="0"/>
            <wp:wrapNone/>
            <wp:docPr id="7" name="图片 7"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3360" behindDoc="0" locked="0" layoutInCell="1" allowOverlap="1">
            <wp:simplePos x="0" y="0"/>
            <wp:positionH relativeFrom="column">
              <wp:posOffset>6925945</wp:posOffset>
            </wp:positionH>
            <wp:positionV relativeFrom="paragraph">
              <wp:posOffset>5827395</wp:posOffset>
            </wp:positionV>
            <wp:extent cx="565785" cy="1776730"/>
            <wp:effectExtent l="0" t="0" r="0" b="0"/>
            <wp:wrapNone/>
            <wp:docPr id="8" name="图片 8"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1312" behindDoc="0" locked="0" layoutInCell="1" allowOverlap="1">
            <wp:simplePos x="0" y="0"/>
            <wp:positionH relativeFrom="column">
              <wp:posOffset>6621145</wp:posOffset>
            </wp:positionH>
            <wp:positionV relativeFrom="paragraph">
              <wp:posOffset>5522595</wp:posOffset>
            </wp:positionV>
            <wp:extent cx="565785" cy="1776730"/>
            <wp:effectExtent l="0" t="0" r="0" b="0"/>
            <wp:wrapNone/>
            <wp:docPr id="1" name="图片 9"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0288" behindDoc="0" locked="0" layoutInCell="1" allowOverlap="1">
            <wp:simplePos x="0" y="0"/>
            <wp:positionH relativeFrom="column">
              <wp:posOffset>6468745</wp:posOffset>
            </wp:positionH>
            <wp:positionV relativeFrom="paragraph">
              <wp:posOffset>5370195</wp:posOffset>
            </wp:positionV>
            <wp:extent cx="565785" cy="1776730"/>
            <wp:effectExtent l="0" t="0" r="0" b="0"/>
            <wp:wrapNone/>
            <wp:docPr id="9" name="图片 6"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采购</w:t>
      </w:r>
      <w:r>
        <w:rPr>
          <w:rFonts w:hint="eastAsia" w:ascii="宋体" w:hAnsi="宋体" w:eastAsia="宋体" w:cs="宋体"/>
          <w:bCs/>
          <w:sz w:val="24"/>
          <w:szCs w:val="24"/>
        </w:rPr>
        <w:t>代理机构：内蒙古海维建设工程项目管理有限公司</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执行机构：内蒙古海维建设工程项目管理有限公司</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地    址：内蒙古自治区呼和浩特市新城区海拉尔大街8号</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邮    编：010010</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rPr>
        <w:t>联 系 人：刘昌</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郑志华、孟莎</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联系电话：13238442353、0471-6387129</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邮    箱：</w:t>
      </w:r>
      <w:r>
        <w:rPr>
          <w:rFonts w:hint="eastAsia" w:ascii="宋体" w:hAnsi="宋体" w:eastAsia="宋体" w:cs="宋体"/>
          <w:bCs/>
          <w:sz w:val="24"/>
          <w:szCs w:val="24"/>
        </w:rPr>
        <w:fldChar w:fldCharType="begin"/>
      </w:r>
      <w:r>
        <w:rPr>
          <w:rFonts w:hint="eastAsia" w:ascii="宋体" w:hAnsi="宋体" w:eastAsia="宋体" w:cs="宋体"/>
          <w:bCs/>
          <w:sz w:val="24"/>
          <w:szCs w:val="24"/>
        </w:rPr>
        <w:instrText xml:space="preserve"> HYPERLINK "mailto:18212131@qq.com" </w:instrText>
      </w:r>
      <w:r>
        <w:rPr>
          <w:rFonts w:hint="eastAsia" w:ascii="宋体" w:hAnsi="宋体" w:eastAsia="宋体" w:cs="宋体"/>
          <w:bCs/>
          <w:sz w:val="24"/>
          <w:szCs w:val="24"/>
        </w:rPr>
        <w:fldChar w:fldCharType="separate"/>
      </w:r>
      <w:r>
        <w:rPr>
          <w:rFonts w:hint="eastAsia" w:ascii="宋体" w:hAnsi="宋体" w:eastAsia="宋体" w:cs="宋体"/>
          <w:bCs/>
          <w:sz w:val="24"/>
          <w:szCs w:val="24"/>
        </w:rPr>
        <w:t>18212131@qq.com</w:t>
      </w:r>
      <w:r>
        <w:rPr>
          <w:rFonts w:hint="eastAsia" w:ascii="宋体" w:hAnsi="宋体" w:eastAsia="宋体" w:cs="宋体"/>
          <w:bCs/>
          <w:sz w:val="24"/>
          <w:szCs w:val="24"/>
        </w:rPr>
        <w:fldChar w:fldCharType="end"/>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财务联系电话：18686093961</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财务邮箱：2332860976@qq.com</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bCs/>
          <w:sz w:val="24"/>
          <w:szCs w:val="24"/>
        </w:rPr>
        <w:t>廉洁监督举报电话：13238442353</w:t>
      </w:r>
    </w:p>
    <w:sectPr>
      <w:headerReference r:id="rId3" w:type="default"/>
      <w:footerReference r:id="rId4" w:type="default"/>
      <w:pgSz w:w="11906" w:h="16838"/>
      <w:pgMar w:top="1440" w:right="1179" w:bottom="1440" w:left="117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43176D"/>
    <w:multiLevelType w:val="singleLevel"/>
    <w:tmpl w:val="034317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4Mzc2YmQyOWM4MGY1OWRiODhmOTg3ODhmZjk5NDMifQ=="/>
    <w:docVar w:name="KSO_WPS_MARK_KEY" w:val="fcb53e3b-b39f-46a4-a399-bf879b79f4d6"/>
  </w:docVars>
  <w:rsids>
    <w:rsidRoot w:val="16AC1B29"/>
    <w:rsid w:val="04667E15"/>
    <w:rsid w:val="04F52524"/>
    <w:rsid w:val="05303532"/>
    <w:rsid w:val="07125060"/>
    <w:rsid w:val="08346591"/>
    <w:rsid w:val="0DA91C0C"/>
    <w:rsid w:val="0F825E34"/>
    <w:rsid w:val="10A94358"/>
    <w:rsid w:val="10F276BE"/>
    <w:rsid w:val="13EA643A"/>
    <w:rsid w:val="13FF147D"/>
    <w:rsid w:val="16AC1B29"/>
    <w:rsid w:val="17357E8D"/>
    <w:rsid w:val="173E37FD"/>
    <w:rsid w:val="177B7E6B"/>
    <w:rsid w:val="187E049A"/>
    <w:rsid w:val="18AE530A"/>
    <w:rsid w:val="18B20B9B"/>
    <w:rsid w:val="19475C25"/>
    <w:rsid w:val="19D32AF6"/>
    <w:rsid w:val="1DA401AC"/>
    <w:rsid w:val="1E817FC9"/>
    <w:rsid w:val="1F900D49"/>
    <w:rsid w:val="21D50684"/>
    <w:rsid w:val="29C05AA5"/>
    <w:rsid w:val="2A8528E3"/>
    <w:rsid w:val="2BC76566"/>
    <w:rsid w:val="2BF825C9"/>
    <w:rsid w:val="2EE023EB"/>
    <w:rsid w:val="310A5692"/>
    <w:rsid w:val="31277A5F"/>
    <w:rsid w:val="32425AAC"/>
    <w:rsid w:val="35BC67DB"/>
    <w:rsid w:val="3ABA4A7C"/>
    <w:rsid w:val="3FA66E58"/>
    <w:rsid w:val="3FC33AA3"/>
    <w:rsid w:val="42382638"/>
    <w:rsid w:val="46524856"/>
    <w:rsid w:val="4B034407"/>
    <w:rsid w:val="4D476056"/>
    <w:rsid w:val="4E3C57DD"/>
    <w:rsid w:val="4EA74993"/>
    <w:rsid w:val="56F64369"/>
    <w:rsid w:val="57675732"/>
    <w:rsid w:val="58E24B57"/>
    <w:rsid w:val="5AB81CD6"/>
    <w:rsid w:val="5CE16F7B"/>
    <w:rsid w:val="5D544233"/>
    <w:rsid w:val="5FFC638B"/>
    <w:rsid w:val="60D00613"/>
    <w:rsid w:val="63E916C1"/>
    <w:rsid w:val="65355DF9"/>
    <w:rsid w:val="65537F36"/>
    <w:rsid w:val="66C0374C"/>
    <w:rsid w:val="6A401943"/>
    <w:rsid w:val="6BEF55BB"/>
    <w:rsid w:val="6C9A3F73"/>
    <w:rsid w:val="6F35524C"/>
    <w:rsid w:val="6F7C2295"/>
    <w:rsid w:val="79354732"/>
    <w:rsid w:val="794E0CC1"/>
    <w:rsid w:val="7B2C74F4"/>
    <w:rsid w:val="7E1D2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styleId="4">
    <w:name w:val="Normal Indent"/>
    <w:basedOn w:val="1"/>
    <w:next w:val="5"/>
    <w:qFormat/>
    <w:uiPriority w:val="0"/>
    <w:pPr>
      <w:ind w:firstLine="420" w:firstLineChars="200"/>
    </w:pPr>
  </w:style>
  <w:style w:type="paragraph" w:styleId="5">
    <w:name w:val="Plain Text"/>
    <w:basedOn w:val="1"/>
    <w:next w:val="6"/>
    <w:qFormat/>
    <w:uiPriority w:val="0"/>
    <w:rPr>
      <w:rFonts w:ascii="Courier New" w:hAnsi="Courier New"/>
      <w:szCs w:val="20"/>
    </w:rPr>
  </w:style>
  <w:style w:type="paragraph" w:styleId="6">
    <w:name w:val="Date"/>
    <w:basedOn w:val="1"/>
    <w:next w:val="1"/>
    <w:qFormat/>
    <w:uiPriority w:val="0"/>
    <w:rPr>
      <w:sz w:val="24"/>
      <w:szCs w:val="20"/>
    </w:rPr>
  </w:style>
  <w:style w:type="paragraph" w:styleId="7">
    <w:name w:val="Body Text"/>
    <w:basedOn w:val="1"/>
    <w:next w:val="8"/>
    <w:qFormat/>
    <w:uiPriority w:val="0"/>
    <w:pPr>
      <w:spacing w:after="120" w:afterLines="0"/>
    </w:pPr>
  </w:style>
  <w:style w:type="paragraph" w:styleId="8">
    <w:name w:val="Body Text 2"/>
    <w:basedOn w:val="1"/>
    <w:qFormat/>
    <w:uiPriority w:val="0"/>
    <w:pPr>
      <w:jc w:val="center"/>
    </w:pPr>
    <w:rPr>
      <w:color w:val="FF00FF"/>
    </w:rPr>
  </w:style>
  <w:style w:type="paragraph" w:styleId="9">
    <w:name w:val="Body Text Indent"/>
    <w:basedOn w:val="1"/>
    <w:next w:val="1"/>
    <w:qFormat/>
    <w:uiPriority w:val="0"/>
    <w:pPr>
      <w:spacing w:after="120" w:afterLines="0"/>
      <w:ind w:left="420" w:leftChars="200"/>
    </w:p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7"/>
    <w:next w:val="1"/>
    <w:unhideWhenUsed/>
    <w:qFormat/>
    <w:uiPriority w:val="0"/>
    <w:pPr>
      <w:spacing w:line="240" w:lineRule="auto"/>
      <w:ind w:firstLine="420" w:firstLineChars="100"/>
    </w:pPr>
  </w:style>
  <w:style w:type="paragraph" w:styleId="13">
    <w:name w:val="Body Text First Indent 2"/>
    <w:basedOn w:val="9"/>
    <w:next w:val="12"/>
    <w:qFormat/>
    <w:uiPriority w:val="0"/>
    <w:pPr>
      <w:spacing w:after="120"/>
      <w:ind w:left="420" w:leftChars="200" w:firstLine="420"/>
      <w:jc w:val="left"/>
    </w:pPr>
    <w:rPr>
      <w:kern w:val="0"/>
      <w:sz w:val="21"/>
      <w:szCs w:val="22"/>
      <w:lang w:eastAsia="en-US"/>
    </w:rPr>
  </w:style>
  <w:style w:type="character" w:styleId="16">
    <w:name w:val="Hyperlink"/>
    <w:basedOn w:val="1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4228</Words>
  <Characters>4677</Characters>
  <Lines>0</Lines>
  <Paragraphs>0</Paragraphs>
  <TotalTime>0</TotalTime>
  <ScaleCrop>false</ScaleCrop>
  <LinksUpToDate>false</LinksUpToDate>
  <CharactersWithSpaces>4705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2022-04-20T10:31:00Z</dcterms:created>
  <dc:creator>毛毛</dc:creator>
  <cp:lastModifiedBy>han</cp:lastModifiedBy>
  <dcterms:modified xsi:type="dcterms:W3CDTF">2023-02-28T08:34:04Z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A7539EC2657C48E9A60B1131EF4BF61B</vt:lpwstr>
  </property>
</Properties>
</file>