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auto"/>
        <w:jc w:val="center"/>
        <w:rPr>
          <w:sz w:val="36"/>
          <w:szCs w:val="36"/>
        </w:rPr>
      </w:pPr>
      <w:bookmarkStart w:id="0" w:name="_Toc7361"/>
      <w:r>
        <w:rPr>
          <w:rFonts w:hint="eastAsia"/>
          <w:sz w:val="36"/>
          <w:szCs w:val="36"/>
          <w:lang w:eastAsia="zh-CN"/>
        </w:rPr>
        <w:t>内蒙古电力(集团)有限责任公司</w:t>
      </w:r>
      <w:r>
        <w:rPr>
          <w:rFonts w:hint="eastAsia"/>
          <w:sz w:val="36"/>
          <w:szCs w:val="36"/>
          <w:lang w:val="en-US" w:eastAsia="zh-CN"/>
        </w:rPr>
        <w:t>培训中心</w:t>
      </w:r>
      <w:r>
        <w:rPr>
          <w:rFonts w:hint="eastAsia"/>
          <w:sz w:val="36"/>
          <w:szCs w:val="36"/>
          <w:lang w:eastAsia="zh-CN"/>
        </w:rPr>
        <w:t>报告厅改造工程监理竞争磋商采购</w:t>
      </w:r>
      <w:r>
        <w:rPr>
          <w:rFonts w:hint="eastAsia"/>
          <w:sz w:val="36"/>
          <w:szCs w:val="36"/>
        </w:rPr>
        <w:t>公告</w:t>
      </w:r>
      <w:bookmarkEnd w:id="0"/>
    </w:p>
    <w:p>
      <w:pPr>
        <w:spacing w:line="360" w:lineRule="auto"/>
        <w:ind w:firstLine="480" w:firstLineChars="200"/>
        <w:rPr>
          <w:rFonts w:ascii="宋体" w:hAnsi="宋体" w:cs="宋体"/>
          <w:kern w:val="0"/>
          <w:sz w:val="24"/>
        </w:rPr>
      </w:pPr>
      <w:r>
        <w:rPr>
          <w:rFonts w:hint="eastAsia" w:ascii="宋体" w:hAnsi="宋体" w:cs="宋体"/>
          <w:kern w:val="0"/>
          <w:sz w:val="24"/>
        </w:rPr>
        <w:t>本采购项目</w:t>
      </w:r>
      <w:r>
        <w:rPr>
          <w:rFonts w:hint="eastAsia" w:ascii="宋体" w:hAnsi="宋体" w:cs="宋体"/>
          <w:kern w:val="0"/>
          <w:sz w:val="24"/>
          <w:u w:val="single"/>
          <w:lang w:eastAsia="zh-CN"/>
        </w:rPr>
        <w:t>内蒙古电力(集团)有限责任公司</w:t>
      </w:r>
      <w:r>
        <w:rPr>
          <w:rFonts w:hint="eastAsia" w:ascii="宋体" w:hAnsi="宋体" w:cs="宋体"/>
          <w:kern w:val="0"/>
          <w:sz w:val="24"/>
          <w:u w:val="single"/>
          <w:lang w:val="en-US" w:eastAsia="zh-CN"/>
        </w:rPr>
        <w:t>培训中心</w:t>
      </w:r>
      <w:r>
        <w:rPr>
          <w:rFonts w:hint="eastAsia" w:ascii="宋体" w:hAnsi="宋体" w:cs="宋体"/>
          <w:kern w:val="0"/>
          <w:sz w:val="24"/>
          <w:u w:val="single"/>
          <w:lang w:eastAsia="zh-CN"/>
        </w:rPr>
        <w:t>报告厅改造工程监理竞争磋商采购</w:t>
      </w:r>
      <w:r>
        <w:rPr>
          <w:rFonts w:hint="eastAsia" w:ascii="宋体" w:hAnsi="宋体" w:cs="宋体"/>
          <w:kern w:val="0"/>
          <w:sz w:val="24"/>
        </w:rPr>
        <w:t>，采购人为</w:t>
      </w:r>
      <w:r>
        <w:rPr>
          <w:rFonts w:hint="eastAsia" w:ascii="宋体" w:hAnsi="宋体" w:cs="宋体"/>
          <w:kern w:val="0"/>
          <w:sz w:val="24"/>
          <w:u w:val="single"/>
        </w:rPr>
        <w:t>内蒙古电力(集团)有限责任公司物资供应分公司</w:t>
      </w:r>
      <w:r>
        <w:rPr>
          <w:rFonts w:hint="eastAsia" w:ascii="宋体" w:hAnsi="宋体" w:cs="宋体"/>
          <w:kern w:val="0"/>
          <w:sz w:val="24"/>
        </w:rPr>
        <w:t>，该项目已具备采购条件，现对</w:t>
      </w:r>
      <w:r>
        <w:rPr>
          <w:rFonts w:hint="eastAsia" w:ascii="宋体" w:hAnsi="宋体" w:cs="宋体"/>
          <w:kern w:val="0"/>
          <w:sz w:val="24"/>
          <w:u w:val="single"/>
          <w:lang w:eastAsia="zh-CN"/>
        </w:rPr>
        <w:t>内蒙古电力(集团)有限责任公司</w:t>
      </w:r>
      <w:r>
        <w:rPr>
          <w:rFonts w:hint="eastAsia" w:ascii="宋体" w:hAnsi="宋体" w:cs="宋体"/>
          <w:kern w:val="0"/>
          <w:sz w:val="24"/>
          <w:u w:val="single"/>
          <w:lang w:val="en-US" w:eastAsia="zh-CN"/>
        </w:rPr>
        <w:t>培训中心</w:t>
      </w:r>
      <w:r>
        <w:rPr>
          <w:rFonts w:hint="eastAsia" w:ascii="宋体" w:hAnsi="宋体" w:cs="宋体"/>
          <w:kern w:val="0"/>
          <w:sz w:val="24"/>
          <w:u w:val="single"/>
          <w:lang w:eastAsia="zh-CN"/>
        </w:rPr>
        <w:t>报告厅改造工程监理竞争磋商采购</w:t>
      </w:r>
      <w:r>
        <w:rPr>
          <w:rFonts w:hint="eastAsia" w:ascii="宋体" w:hAnsi="宋体" w:cs="宋体"/>
          <w:kern w:val="0"/>
          <w:sz w:val="24"/>
        </w:rPr>
        <w:t>进行</w:t>
      </w:r>
      <w:r>
        <w:rPr>
          <w:rFonts w:hint="eastAsia" w:ascii="宋体" w:hAnsi="宋体" w:cs="宋体"/>
          <w:kern w:val="0"/>
          <w:sz w:val="24"/>
          <w:u w:val="single"/>
        </w:rPr>
        <w:t>竞争磋商采购</w:t>
      </w:r>
      <w:r>
        <w:rPr>
          <w:rFonts w:hint="eastAsia" w:ascii="宋体" w:hAnsi="宋体" w:cs="宋体"/>
          <w:kern w:val="0"/>
          <w:sz w:val="24"/>
        </w:rPr>
        <w:t>，公告如下：</w:t>
      </w:r>
    </w:p>
    <w:p>
      <w:pPr>
        <w:adjustRightInd w:val="0"/>
        <w:snapToGrid w:val="0"/>
        <w:spacing w:line="360" w:lineRule="auto"/>
        <w:outlineLvl w:val="0"/>
        <w:rPr>
          <w:rFonts w:ascii="宋体" w:hAnsi="宋体"/>
          <w:b/>
          <w:color w:val="000000"/>
          <w:sz w:val="24"/>
        </w:rPr>
      </w:pPr>
      <w:bookmarkStart w:id="1" w:name="_Toc19430"/>
      <w:r>
        <w:rPr>
          <w:rFonts w:hint="eastAsia" w:ascii="宋体" w:hAnsi="宋体"/>
          <w:b/>
          <w:color w:val="000000"/>
          <w:sz w:val="24"/>
        </w:rPr>
        <w:t>一、项目情况</w:t>
      </w:r>
      <w:bookmarkEnd w:id="1"/>
    </w:p>
    <w:p>
      <w:pPr>
        <w:adjustRightInd w:val="0"/>
        <w:snapToGrid w:val="0"/>
        <w:spacing w:line="360" w:lineRule="auto"/>
        <w:ind w:left="1200" w:hanging="1200" w:hangingChars="500"/>
        <w:outlineLvl w:val="0"/>
        <w:rPr>
          <w:rFonts w:ascii="宋体" w:hAnsi="宋体" w:cs="宋体"/>
          <w:kern w:val="0"/>
          <w:sz w:val="24"/>
        </w:rPr>
      </w:pPr>
      <w:bookmarkStart w:id="2" w:name="_Toc25833"/>
      <w:r>
        <w:rPr>
          <w:rFonts w:hint="eastAsia" w:ascii="宋体" w:hAnsi="宋体"/>
          <w:bCs/>
          <w:color w:val="000000"/>
          <w:sz w:val="24"/>
        </w:rPr>
        <w:t>1、项目名称</w:t>
      </w:r>
      <w:r>
        <w:rPr>
          <w:rFonts w:hint="eastAsia" w:ascii="宋体" w:hAnsi="宋体"/>
          <w:bCs/>
          <w:sz w:val="24"/>
        </w:rPr>
        <w:t>：</w:t>
      </w:r>
      <w:bookmarkEnd w:id="2"/>
      <w:r>
        <w:rPr>
          <w:rFonts w:hint="eastAsia" w:ascii="宋体" w:hAnsi="宋体" w:cs="宋体"/>
          <w:kern w:val="0"/>
          <w:sz w:val="24"/>
          <w:u w:val="none"/>
          <w:lang w:eastAsia="zh-CN"/>
        </w:rPr>
        <w:t>内蒙古电力(集团)有限责任公司</w:t>
      </w:r>
      <w:r>
        <w:rPr>
          <w:rFonts w:hint="eastAsia" w:ascii="宋体" w:hAnsi="宋体" w:cs="宋体"/>
          <w:kern w:val="0"/>
          <w:sz w:val="24"/>
          <w:u w:val="none"/>
          <w:lang w:val="en-US" w:eastAsia="zh-CN"/>
        </w:rPr>
        <w:t>培训中心</w:t>
      </w:r>
      <w:r>
        <w:rPr>
          <w:rFonts w:hint="eastAsia" w:ascii="宋体" w:hAnsi="宋体" w:cs="宋体"/>
          <w:kern w:val="0"/>
          <w:sz w:val="24"/>
          <w:u w:val="none"/>
          <w:lang w:eastAsia="zh-CN"/>
        </w:rPr>
        <w:t>报告厅改造工程监理竞争磋商采购</w:t>
      </w:r>
      <w:r>
        <w:rPr>
          <w:rFonts w:hint="eastAsia" w:ascii="宋体" w:hAnsi="宋体"/>
          <w:bCs/>
          <w:sz w:val="24"/>
        </w:rPr>
        <w:t>；</w:t>
      </w:r>
    </w:p>
    <w:p>
      <w:pPr>
        <w:adjustRightInd w:val="0"/>
        <w:snapToGrid w:val="0"/>
        <w:spacing w:line="360" w:lineRule="auto"/>
        <w:outlineLvl w:val="0"/>
        <w:rPr>
          <w:rFonts w:ascii="宋体" w:hAnsi="宋体"/>
          <w:bCs/>
          <w:sz w:val="24"/>
        </w:rPr>
      </w:pPr>
      <w:bookmarkStart w:id="3" w:name="_Toc4220"/>
      <w:r>
        <w:rPr>
          <w:rFonts w:hint="eastAsia" w:ascii="宋体" w:hAnsi="宋体"/>
          <w:bCs/>
          <w:sz w:val="24"/>
        </w:rPr>
        <w:t>2、项目编号：</w:t>
      </w:r>
      <w:bookmarkEnd w:id="3"/>
      <w:r>
        <w:rPr>
          <w:rFonts w:hint="eastAsia" w:ascii="宋体" w:hAnsi="宋体" w:cs="宋体"/>
          <w:bCs/>
          <w:color w:val="000000"/>
          <w:sz w:val="24"/>
          <w:highlight w:val="none"/>
          <w:lang w:eastAsia="zh-CN"/>
        </w:rPr>
        <w:t>0730-206022NM0054</w:t>
      </w:r>
      <w:r>
        <w:rPr>
          <w:rFonts w:hint="eastAsia" w:ascii="宋体" w:hAnsi="宋体" w:cs="宋体"/>
          <w:sz w:val="24"/>
          <w:szCs w:val="28"/>
        </w:rPr>
        <w:t>；</w:t>
      </w:r>
      <w:r>
        <w:rPr>
          <w:rFonts w:hint="eastAsia" w:ascii="宋体" w:hAnsi="宋体"/>
          <w:bCs/>
          <w:sz w:val="24"/>
        </w:rPr>
        <w:t xml:space="preserve">  </w:t>
      </w:r>
    </w:p>
    <w:p>
      <w:pPr>
        <w:adjustRightInd w:val="0"/>
        <w:snapToGrid w:val="0"/>
        <w:spacing w:line="360" w:lineRule="auto"/>
        <w:outlineLvl w:val="0"/>
        <w:rPr>
          <w:rFonts w:ascii="宋体" w:hAnsi="宋体"/>
          <w:bCs/>
          <w:sz w:val="24"/>
        </w:rPr>
      </w:pPr>
      <w:bookmarkStart w:id="4" w:name="_Toc11297"/>
      <w:r>
        <w:rPr>
          <w:rFonts w:hint="eastAsia" w:ascii="宋体" w:hAnsi="宋体"/>
          <w:bCs/>
          <w:sz w:val="24"/>
        </w:rPr>
        <w:t>3、资金来源：自有资金</w:t>
      </w:r>
      <w:bookmarkEnd w:id="4"/>
      <w:r>
        <w:rPr>
          <w:rFonts w:hint="eastAsia" w:ascii="宋体" w:hAnsi="宋体"/>
          <w:bCs/>
          <w:sz w:val="24"/>
        </w:rPr>
        <w:t>；</w:t>
      </w:r>
    </w:p>
    <w:p>
      <w:pPr>
        <w:adjustRightInd w:val="0"/>
        <w:snapToGrid w:val="0"/>
        <w:spacing w:line="360" w:lineRule="auto"/>
        <w:outlineLvl w:val="0"/>
        <w:rPr>
          <w:rFonts w:hint="eastAsia" w:ascii="宋体" w:hAnsi="宋体" w:eastAsia="宋体" w:cs="宋体"/>
          <w:bCs/>
          <w:color w:val="000000"/>
          <w:sz w:val="24"/>
          <w:highlight w:val="none"/>
        </w:rPr>
      </w:pPr>
      <w:bookmarkStart w:id="5" w:name="_Toc14211"/>
      <w:r>
        <w:rPr>
          <w:rFonts w:hint="eastAsia" w:ascii="宋体" w:hAnsi="宋体"/>
          <w:bCs/>
          <w:sz w:val="24"/>
        </w:rPr>
        <w:t>4、</w:t>
      </w:r>
      <w:bookmarkEnd w:id="5"/>
      <w:r>
        <w:rPr>
          <w:rFonts w:hint="eastAsia" w:ascii="宋体" w:hAnsi="宋体" w:eastAsia="宋体" w:cs="宋体"/>
          <w:bCs/>
          <w:color w:val="000000"/>
          <w:sz w:val="24"/>
          <w:highlight w:val="none"/>
        </w:rPr>
        <w:t>服 务 期：</w:t>
      </w:r>
      <w:r>
        <w:rPr>
          <w:rFonts w:hint="eastAsia" w:ascii="宋体" w:hAnsi="宋体"/>
          <w:bCs/>
          <w:color w:val="000000"/>
          <w:sz w:val="24"/>
          <w:highlight w:val="none"/>
        </w:rPr>
        <w:t>全过程监理</w:t>
      </w:r>
    </w:p>
    <w:p>
      <w:pPr>
        <w:adjustRightInd w:val="0"/>
        <w:snapToGrid w:val="0"/>
        <w:spacing w:line="360" w:lineRule="auto"/>
        <w:outlineLvl w:val="0"/>
        <w:rPr>
          <w:rFonts w:hint="eastAsia" w:ascii="宋体" w:hAnsi="宋体" w:eastAsia="宋体" w:cs="宋体"/>
          <w:bCs/>
          <w:color w:val="000000"/>
          <w:sz w:val="24"/>
          <w:highlight w:val="none"/>
          <w:lang w:val="en-US" w:eastAsia="zh-CN"/>
        </w:rPr>
      </w:pPr>
      <w:bookmarkStart w:id="6" w:name="_Toc3610"/>
      <w:r>
        <w:rPr>
          <w:rFonts w:hint="eastAsia" w:ascii="宋体" w:hAnsi="宋体" w:eastAsia="宋体" w:cs="宋体"/>
          <w:bCs/>
          <w:color w:val="000000"/>
          <w:sz w:val="24"/>
          <w:highlight w:val="none"/>
          <w:lang w:val="en-US" w:eastAsia="zh-CN"/>
        </w:rPr>
        <w:t>5、</w:t>
      </w:r>
      <w:r>
        <w:rPr>
          <w:rFonts w:hint="eastAsia" w:ascii="宋体" w:hAnsi="宋体" w:eastAsia="宋体" w:cs="宋体"/>
          <w:bCs/>
          <w:color w:val="000000"/>
          <w:sz w:val="24"/>
          <w:highlight w:val="none"/>
        </w:rPr>
        <w:t>服务地点：</w:t>
      </w:r>
      <w:bookmarkEnd w:id="6"/>
      <w:bookmarkStart w:id="7" w:name="_Toc9487"/>
      <w:r>
        <w:rPr>
          <w:rFonts w:hint="eastAsia" w:ascii="宋体" w:hAnsi="宋体"/>
          <w:bCs/>
          <w:color w:val="000000"/>
          <w:sz w:val="24"/>
          <w:highlight w:val="none"/>
        </w:rPr>
        <w:t>采购人指定</w:t>
      </w:r>
    </w:p>
    <w:p>
      <w:pPr>
        <w:adjustRightInd w:val="0"/>
        <w:snapToGrid w:val="0"/>
        <w:spacing w:line="360" w:lineRule="auto"/>
        <w:outlineLvl w:val="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6、</w:t>
      </w:r>
      <w:r>
        <w:rPr>
          <w:rFonts w:hint="eastAsia" w:ascii="宋体" w:hAnsi="宋体" w:eastAsia="宋体" w:cs="宋体"/>
          <w:bCs/>
          <w:color w:val="000000"/>
          <w:sz w:val="24"/>
          <w:highlight w:val="none"/>
        </w:rPr>
        <w:t>本项目设有</w:t>
      </w:r>
      <w:r>
        <w:rPr>
          <w:rFonts w:hint="eastAsia" w:ascii="宋体" w:hAnsi="宋体" w:eastAsia="宋体" w:cs="宋体"/>
          <w:bCs/>
          <w:color w:val="000000"/>
          <w:sz w:val="24"/>
          <w:highlight w:val="none"/>
          <w:lang w:val="en-US" w:eastAsia="zh-CN"/>
        </w:rPr>
        <w:t>采购</w:t>
      </w:r>
      <w:r>
        <w:rPr>
          <w:rFonts w:hint="eastAsia" w:ascii="宋体" w:hAnsi="宋体" w:eastAsia="宋体" w:cs="宋体"/>
          <w:bCs/>
          <w:color w:val="000000"/>
          <w:sz w:val="24"/>
          <w:highlight w:val="none"/>
        </w:rPr>
        <w:t>控制价：￥</w:t>
      </w:r>
      <w:r>
        <w:rPr>
          <w:rFonts w:hint="eastAsia" w:ascii="宋体" w:hAnsi="宋体" w:eastAsia="宋体" w:cs="宋体"/>
          <w:bCs/>
          <w:color w:val="000000"/>
          <w:sz w:val="24"/>
          <w:highlight w:val="none"/>
          <w:lang w:val="en-US" w:eastAsia="zh-CN"/>
        </w:rPr>
        <w:t>39.5377万</w:t>
      </w:r>
      <w:r>
        <w:rPr>
          <w:rFonts w:hint="eastAsia" w:ascii="宋体" w:hAnsi="宋体" w:eastAsia="宋体" w:cs="宋体"/>
          <w:bCs/>
          <w:color w:val="000000"/>
          <w:sz w:val="24"/>
          <w:highlight w:val="none"/>
        </w:rPr>
        <w:t>元（</w:t>
      </w:r>
      <w:r>
        <w:rPr>
          <w:rFonts w:hint="eastAsia" w:ascii="宋体" w:hAnsi="宋体" w:cs="宋体"/>
          <w:bCs/>
          <w:color w:val="000000"/>
          <w:sz w:val="24"/>
          <w:highlight w:val="none"/>
          <w:lang w:val="en-US" w:eastAsia="zh-CN"/>
        </w:rPr>
        <w:t>叁拾玖万伍仟叁佰柒拾柒</w:t>
      </w:r>
      <w:r>
        <w:rPr>
          <w:rFonts w:hint="eastAsia" w:ascii="宋体" w:hAnsi="宋体" w:eastAsia="宋体" w:cs="宋体"/>
          <w:bCs/>
          <w:color w:val="000000"/>
          <w:sz w:val="24"/>
          <w:highlight w:val="none"/>
        </w:rPr>
        <w:t>元整）</w:t>
      </w:r>
      <w:bookmarkEnd w:id="7"/>
    </w:p>
    <w:p>
      <w:pPr>
        <w:adjustRightInd w:val="0"/>
        <w:snapToGrid w:val="0"/>
        <w:spacing w:line="360" w:lineRule="auto"/>
        <w:outlineLvl w:val="0"/>
        <w:rPr>
          <w:rFonts w:hint="eastAsia" w:ascii="宋体" w:hAnsi="宋体" w:eastAsia="宋体" w:cs="宋体"/>
          <w:bCs/>
          <w:color w:val="000000"/>
          <w:sz w:val="24"/>
          <w:highlight w:val="none"/>
        </w:rPr>
      </w:pPr>
      <w:bookmarkStart w:id="8" w:name="_Toc16690"/>
      <w:r>
        <w:rPr>
          <w:rFonts w:hint="eastAsia" w:ascii="宋体" w:hAnsi="宋体" w:eastAsia="宋体" w:cs="宋体"/>
          <w:bCs/>
          <w:color w:val="000000"/>
          <w:sz w:val="24"/>
          <w:highlight w:val="none"/>
        </w:rPr>
        <w:t>采购人：内蒙古电力(集团)有限责任公司物资供应分公司（以下简称 “采购人”）</w:t>
      </w:r>
      <w:bookmarkEnd w:id="8"/>
    </w:p>
    <w:p>
      <w:pPr>
        <w:adjustRightInd w:val="0"/>
        <w:snapToGrid w:val="0"/>
        <w:spacing w:line="360" w:lineRule="auto"/>
        <w:outlineLvl w:val="0"/>
      </w:pPr>
      <w:bookmarkStart w:id="9" w:name="_Toc30262"/>
      <w:r>
        <w:rPr>
          <w:rFonts w:hint="eastAsia" w:ascii="宋体" w:hAnsi="宋体" w:eastAsia="宋体" w:cs="宋体"/>
          <w:bCs/>
          <w:color w:val="000000"/>
          <w:sz w:val="24"/>
          <w:highlight w:val="none"/>
        </w:rPr>
        <w:t>采购代理机构：中航技国际经贸发展有限公司（以下简称“采购代理机构”）</w:t>
      </w:r>
      <w:bookmarkEnd w:id="9"/>
    </w:p>
    <w:p>
      <w:pPr>
        <w:numPr>
          <w:ilvl w:val="0"/>
          <w:numId w:val="1"/>
        </w:numPr>
        <w:adjustRightInd w:val="0"/>
        <w:snapToGrid w:val="0"/>
        <w:spacing w:line="360" w:lineRule="auto"/>
        <w:outlineLvl w:val="0"/>
      </w:pPr>
      <w:bookmarkStart w:id="10" w:name="_Toc30095"/>
      <w:r>
        <w:rPr>
          <w:rFonts w:hint="eastAsia" w:ascii="宋体" w:hAnsi="宋体"/>
          <w:b/>
          <w:sz w:val="24"/>
        </w:rPr>
        <w:t>磋商范围：</w:t>
      </w:r>
      <w:bookmarkEnd w:id="10"/>
    </w:p>
    <w:p>
      <w:pPr>
        <w:pStyle w:val="2"/>
        <w:spacing w:line="360" w:lineRule="auto"/>
        <w:ind w:firstLine="0" w:firstLineChars="0"/>
        <w:rPr>
          <w:rFonts w:ascii="宋体" w:hAnsi="宋体"/>
          <w:bCs/>
          <w:sz w:val="24"/>
        </w:rPr>
      </w:pPr>
      <w:r>
        <w:rPr>
          <w:rFonts w:hint="eastAsia" w:ascii="宋体" w:hAnsi="宋体" w:cs="宋体"/>
          <w:bCs/>
          <w:sz w:val="24"/>
          <w:highlight w:val="none"/>
          <w:u w:val="none"/>
          <w:lang w:eastAsia="zh-CN"/>
        </w:rPr>
        <w:t>内蒙古电力(集团)有限责任公司</w:t>
      </w:r>
      <w:r>
        <w:rPr>
          <w:rFonts w:hint="eastAsia" w:ascii="宋体" w:hAnsi="宋体" w:cs="宋体"/>
          <w:bCs/>
          <w:sz w:val="24"/>
          <w:highlight w:val="none"/>
          <w:u w:val="none"/>
          <w:lang w:val="en-US" w:eastAsia="zh-CN"/>
        </w:rPr>
        <w:t>培训中心</w:t>
      </w:r>
      <w:r>
        <w:rPr>
          <w:rFonts w:hint="eastAsia" w:ascii="宋体" w:hAnsi="宋体" w:cs="宋体"/>
          <w:bCs/>
          <w:sz w:val="24"/>
          <w:highlight w:val="none"/>
          <w:u w:val="none"/>
          <w:lang w:eastAsia="zh-CN"/>
        </w:rPr>
        <w:t>报告厅改造工程监理竞争磋商采购</w:t>
      </w:r>
      <w:r>
        <w:rPr>
          <w:rFonts w:hint="eastAsia" w:ascii="宋体" w:hAnsi="宋体" w:eastAsia="宋体" w:cs="宋体"/>
          <w:bCs/>
          <w:sz w:val="24"/>
        </w:rPr>
        <w:t>本项目共划分为一个标段</w:t>
      </w:r>
      <w:r>
        <w:rPr>
          <w:rFonts w:hint="eastAsia" w:ascii="宋体" w:hAnsi="宋体"/>
          <w:bCs/>
          <w:sz w:val="24"/>
        </w:rPr>
        <w:t>。</w:t>
      </w:r>
    </w:p>
    <w:p>
      <w:pPr>
        <w:numPr>
          <w:ilvl w:val="0"/>
          <w:numId w:val="2"/>
        </w:numPr>
        <w:adjustRightInd w:val="0"/>
        <w:snapToGrid w:val="0"/>
        <w:spacing w:line="360" w:lineRule="auto"/>
        <w:rPr>
          <w:rFonts w:ascii="宋体" w:hAnsi="宋体"/>
          <w:b/>
          <w:sz w:val="24"/>
        </w:rPr>
      </w:pPr>
      <w:r>
        <w:rPr>
          <w:rFonts w:hint="eastAsia" w:ascii="宋体" w:hAnsi="宋体"/>
          <w:b/>
          <w:sz w:val="24"/>
        </w:rPr>
        <w:t>供应商资格要求：</w:t>
      </w:r>
    </w:p>
    <w:p>
      <w:pPr>
        <w:pStyle w:val="10"/>
        <w:spacing w:before="0" w:beforeAutospacing="0" w:after="0" w:afterAutospacing="0" w:line="360" w:lineRule="auto"/>
        <w:ind w:firstLine="480" w:firstLineChars="200"/>
        <w:rPr>
          <w:rFonts w:hint="eastAsia"/>
          <w:b w:val="0"/>
          <w:bCs/>
          <w:color w:val="000000"/>
          <w:lang w:val="en-US" w:eastAsia="zh-CN"/>
        </w:rPr>
      </w:pPr>
      <w:r>
        <w:rPr>
          <w:rFonts w:hint="eastAsia"/>
          <w:b w:val="0"/>
          <w:bCs/>
          <w:color w:val="000000"/>
          <w:lang w:val="en-US" w:eastAsia="zh-CN"/>
        </w:rPr>
        <w:t>1、</w:t>
      </w:r>
      <w:r>
        <w:rPr>
          <w:rFonts w:hint="eastAsia"/>
          <w:b w:val="0"/>
          <w:bCs/>
          <w:color w:val="000000"/>
          <w:lang w:val="zh-CN"/>
        </w:rPr>
        <w:t>供应商须为中华人民共和国境内依法注册的企业法人或其它组织；</w:t>
      </w:r>
      <w:r>
        <w:rPr>
          <w:rFonts w:hint="eastAsia"/>
          <w:b w:val="0"/>
          <w:bCs/>
          <w:color w:val="000000"/>
          <w:lang w:val="zh-CN"/>
        </w:rPr>
        <w:br w:type="textWrapping"/>
      </w:r>
      <w:r>
        <w:rPr>
          <w:rFonts w:hint="eastAsia"/>
          <w:b w:val="0"/>
          <w:bCs/>
          <w:color w:val="000000"/>
        </w:rPr>
        <w:t xml:space="preserve">    </w:t>
      </w:r>
      <w:r>
        <w:rPr>
          <w:rFonts w:hint="eastAsia"/>
          <w:b w:val="0"/>
          <w:bCs/>
          <w:color w:val="000000"/>
          <w:lang w:val="zh-CN"/>
        </w:rPr>
        <w:t>2、供应商须具备有效的工商营业执照；</w:t>
      </w:r>
      <w:r>
        <w:rPr>
          <w:rFonts w:hint="eastAsia"/>
          <w:b w:val="0"/>
          <w:bCs/>
          <w:color w:val="000000"/>
          <w:lang w:val="zh-CN"/>
        </w:rPr>
        <w:br w:type="textWrapping"/>
      </w:r>
      <w:r>
        <w:rPr>
          <w:rFonts w:hint="eastAsia"/>
          <w:b w:val="0"/>
          <w:bCs/>
          <w:color w:val="000000"/>
        </w:rPr>
        <w:t xml:space="preserve">    </w:t>
      </w:r>
      <w:r>
        <w:rPr>
          <w:rFonts w:hint="eastAsia"/>
          <w:b w:val="0"/>
          <w:bCs/>
          <w:color w:val="000000"/>
          <w:lang w:val="zh-CN"/>
        </w:rPr>
        <w:t>3、法定代表人为同一个人的两个及两个以上法人或母公司、全资子公司及其控股子公司，只能有一家参加同一标段的投标（不得参加同一标段投标或者未划分标段的同一招标项目投标）。母子公司不能互用资质、业绩；</w:t>
      </w:r>
    </w:p>
    <w:p>
      <w:pPr>
        <w:pStyle w:val="10"/>
        <w:spacing w:before="0" w:beforeAutospacing="0" w:after="0" w:afterAutospacing="0" w:line="360" w:lineRule="auto"/>
        <w:ind w:firstLine="420" w:firstLineChars="175"/>
        <w:rPr>
          <w:rFonts w:hint="eastAsia"/>
          <w:b w:val="0"/>
          <w:bCs/>
          <w:color w:val="000000"/>
          <w:lang w:val="zh-CN"/>
        </w:rPr>
      </w:pPr>
      <w:r>
        <w:rPr>
          <w:rFonts w:hint="eastAsia"/>
          <w:b w:val="0"/>
          <w:bCs/>
          <w:color w:val="000000"/>
          <w:lang w:val="en-US" w:eastAsia="zh-CN"/>
        </w:rPr>
        <w:t>4</w:t>
      </w:r>
      <w:r>
        <w:rPr>
          <w:rFonts w:hint="eastAsia"/>
          <w:b w:val="0"/>
          <w:bCs/>
          <w:color w:val="000000"/>
          <w:lang w:val="zh-CN"/>
        </w:rPr>
        <w:t>、</w:t>
      </w:r>
      <w:r>
        <w:rPr>
          <w:rFonts w:hint="eastAsia"/>
          <w:b w:val="0"/>
          <w:bCs/>
          <w:color w:val="000000"/>
          <w:lang w:val="en-US" w:eastAsia="zh-CN"/>
        </w:rPr>
        <w:t>供应商</w:t>
      </w:r>
      <w:r>
        <w:rPr>
          <w:rFonts w:hint="eastAsia"/>
          <w:b w:val="0"/>
          <w:bCs/>
          <w:color w:val="000000"/>
          <w:lang w:val="zh-CN"/>
        </w:rPr>
        <w:t>须</w:t>
      </w:r>
      <w:r>
        <w:rPr>
          <w:rFonts w:hint="eastAsia"/>
          <w:b w:val="0"/>
          <w:bCs/>
          <w:color w:val="000000"/>
        </w:rPr>
        <w:t>具有建设行政主管部门核发的房屋建筑工程监理乙级及以上资质</w:t>
      </w:r>
      <w:r>
        <w:rPr>
          <w:rFonts w:hint="eastAsia"/>
          <w:b w:val="0"/>
          <w:bCs/>
          <w:color w:val="000000"/>
          <w:lang w:val="zh-CN"/>
        </w:rPr>
        <w:t>；</w:t>
      </w:r>
    </w:p>
    <w:p>
      <w:pPr>
        <w:pStyle w:val="10"/>
        <w:spacing w:before="0" w:beforeAutospacing="0" w:after="0" w:afterAutospacing="0" w:line="360" w:lineRule="auto"/>
        <w:ind w:firstLine="420" w:firstLineChars="175"/>
        <w:rPr>
          <w:rFonts w:hint="eastAsia"/>
          <w:b w:val="0"/>
          <w:bCs/>
          <w:color w:val="000000"/>
          <w:lang w:val="zh-CN"/>
        </w:rPr>
      </w:pPr>
      <w:r>
        <w:rPr>
          <w:rFonts w:hint="eastAsia"/>
          <w:b w:val="0"/>
          <w:bCs/>
          <w:color w:val="000000"/>
          <w:lang w:val="en-US" w:eastAsia="zh-CN"/>
        </w:rPr>
        <w:t>5</w:t>
      </w:r>
      <w:r>
        <w:rPr>
          <w:rFonts w:hint="eastAsia"/>
          <w:b w:val="0"/>
          <w:bCs/>
          <w:color w:val="000000"/>
          <w:lang w:val="zh-CN"/>
        </w:rPr>
        <w:t>、</w:t>
      </w:r>
      <w:r>
        <w:rPr>
          <w:rFonts w:hint="eastAsia"/>
          <w:b w:val="0"/>
          <w:bCs/>
          <w:color w:val="000000"/>
          <w:lang w:val="en-US" w:eastAsia="zh-CN"/>
        </w:rPr>
        <w:t>供应商</w:t>
      </w:r>
      <w:r>
        <w:rPr>
          <w:rFonts w:hint="eastAsia"/>
          <w:b w:val="0"/>
          <w:bCs/>
          <w:color w:val="000000"/>
        </w:rPr>
        <w:t>本项目</w:t>
      </w:r>
      <w:r>
        <w:rPr>
          <w:rFonts w:hint="eastAsia"/>
          <w:b w:val="0"/>
          <w:bCs/>
          <w:color w:val="000000"/>
          <w:lang w:val="zh-CN"/>
        </w:rPr>
        <w:t>拟派总监理工程师必须</w:t>
      </w:r>
      <w:r>
        <w:rPr>
          <w:rFonts w:hint="eastAsia"/>
          <w:b w:val="0"/>
          <w:bCs/>
          <w:color w:val="000000"/>
        </w:rPr>
        <w:t>具有建设行政主管部门核发的注册监理工程师证书（本企业注册且在有效期内）</w:t>
      </w:r>
      <w:r>
        <w:rPr>
          <w:rFonts w:hint="eastAsia"/>
          <w:b w:val="0"/>
          <w:bCs/>
          <w:color w:val="000000"/>
          <w:lang w:val="zh-CN"/>
        </w:rPr>
        <w:t>；</w:t>
      </w:r>
    </w:p>
    <w:p>
      <w:pPr>
        <w:pStyle w:val="10"/>
        <w:spacing w:before="0" w:beforeAutospacing="0" w:after="0" w:afterAutospacing="0" w:line="360" w:lineRule="auto"/>
        <w:ind w:firstLine="420" w:firstLineChars="175"/>
        <w:rPr>
          <w:rFonts w:hint="eastAsia"/>
          <w:b w:val="0"/>
          <w:bCs/>
          <w:color w:val="000000"/>
          <w:lang w:val="zh-CN" w:eastAsia="zh-CN"/>
        </w:rPr>
      </w:pPr>
      <w:r>
        <w:rPr>
          <w:rFonts w:hint="eastAsia"/>
          <w:b w:val="0"/>
          <w:bCs/>
          <w:color w:val="000000"/>
          <w:lang w:val="en-US" w:eastAsia="zh-CN"/>
        </w:rPr>
        <w:t>6、</w:t>
      </w:r>
      <w:r>
        <w:rPr>
          <w:rFonts w:hint="eastAsia"/>
          <w:b w:val="0"/>
          <w:bCs/>
          <w:color w:val="000000"/>
          <w:lang w:val="zh-CN" w:eastAsia="zh-CN"/>
        </w:rPr>
        <w:t>业绩要求近三年（从201</w:t>
      </w:r>
      <w:r>
        <w:rPr>
          <w:rFonts w:hint="eastAsia"/>
          <w:b w:val="0"/>
          <w:bCs/>
          <w:color w:val="000000"/>
          <w:lang w:val="en-US" w:eastAsia="zh-CN"/>
        </w:rPr>
        <w:t>7</w:t>
      </w:r>
      <w:r>
        <w:rPr>
          <w:rFonts w:hint="eastAsia"/>
          <w:b w:val="0"/>
          <w:bCs/>
          <w:color w:val="000000"/>
          <w:lang w:val="zh-CN" w:eastAsia="zh-CN"/>
        </w:rPr>
        <w:t>年</w:t>
      </w:r>
      <w:r>
        <w:rPr>
          <w:rFonts w:hint="eastAsia"/>
          <w:b w:val="0"/>
          <w:bCs/>
          <w:color w:val="000000"/>
          <w:lang w:val="en-US" w:eastAsia="zh-CN"/>
        </w:rPr>
        <w:t>01</w:t>
      </w:r>
      <w:r>
        <w:rPr>
          <w:rFonts w:hint="eastAsia"/>
          <w:b w:val="0"/>
          <w:bCs/>
          <w:color w:val="000000"/>
          <w:lang w:val="zh-CN" w:eastAsia="zh-CN"/>
        </w:rPr>
        <w:t>月</w:t>
      </w:r>
      <w:r>
        <w:rPr>
          <w:rFonts w:hint="eastAsia"/>
          <w:b w:val="0"/>
          <w:bCs/>
          <w:color w:val="000000"/>
          <w:lang w:val="en-US" w:eastAsia="zh-CN"/>
        </w:rPr>
        <w:t>0</w:t>
      </w:r>
      <w:r>
        <w:rPr>
          <w:rFonts w:hint="eastAsia"/>
          <w:b w:val="0"/>
          <w:bCs/>
          <w:color w:val="000000"/>
          <w:lang w:val="zh-CN" w:eastAsia="zh-CN"/>
        </w:rPr>
        <w:t>1日起至今）具有</w:t>
      </w:r>
      <w:r>
        <w:rPr>
          <w:rFonts w:hint="eastAsia"/>
          <w:b w:val="0"/>
          <w:bCs/>
          <w:color w:val="000000"/>
          <w:lang w:val="en-US" w:eastAsia="zh-CN"/>
        </w:rPr>
        <w:t>监理合同</w:t>
      </w:r>
      <w:r>
        <w:rPr>
          <w:rFonts w:hint="eastAsia"/>
          <w:b w:val="0"/>
          <w:bCs/>
          <w:color w:val="000000"/>
          <w:lang w:val="zh-CN" w:eastAsia="zh-CN"/>
        </w:rPr>
        <w:t>金额不小于</w:t>
      </w:r>
      <w:r>
        <w:rPr>
          <w:rFonts w:hint="eastAsia"/>
          <w:b w:val="0"/>
          <w:bCs/>
          <w:color w:val="000000"/>
          <w:lang w:val="en-US" w:eastAsia="zh-CN"/>
        </w:rPr>
        <w:t>30</w:t>
      </w:r>
      <w:r>
        <w:rPr>
          <w:rFonts w:hint="eastAsia"/>
          <w:b w:val="0"/>
          <w:bCs/>
          <w:color w:val="000000"/>
          <w:lang w:val="zh-CN" w:eastAsia="zh-CN"/>
        </w:rPr>
        <w:t>万元的类似工程监理业绩（提供合同首页、体现内容页、金额和签字盖章页证明文件的原件扫描件）；</w:t>
      </w:r>
    </w:p>
    <w:p>
      <w:pPr>
        <w:pStyle w:val="10"/>
        <w:spacing w:before="0" w:beforeAutospacing="0" w:after="0" w:afterAutospacing="0" w:line="360" w:lineRule="auto"/>
        <w:ind w:firstLine="420" w:firstLineChars="175"/>
        <w:rPr>
          <w:rFonts w:hint="eastAsia"/>
          <w:b w:val="0"/>
          <w:bCs/>
          <w:color w:val="000000"/>
          <w:lang w:eastAsia="zh-CN"/>
        </w:rPr>
      </w:pPr>
      <w:r>
        <w:rPr>
          <w:rFonts w:hint="eastAsia"/>
          <w:b w:val="0"/>
          <w:bCs/>
          <w:color w:val="000000"/>
          <w:lang w:val="en-US" w:eastAsia="zh-CN"/>
        </w:rPr>
        <w:t>7、供应商</w:t>
      </w:r>
      <w:r>
        <w:rPr>
          <w:rFonts w:hint="eastAsia"/>
          <w:b w:val="0"/>
          <w:bCs/>
          <w:color w:val="000000"/>
          <w:lang w:val="zh-CN"/>
        </w:rPr>
        <w:t>须</w:t>
      </w:r>
      <w:r>
        <w:rPr>
          <w:rFonts w:hint="eastAsia"/>
          <w:b w:val="0"/>
          <w:bCs/>
          <w:color w:val="000000"/>
        </w:rPr>
        <w:t>具有有效期内的ISO9000系列或等同质量保证体系认证证书</w:t>
      </w:r>
      <w:r>
        <w:rPr>
          <w:rFonts w:hint="eastAsia"/>
          <w:b w:val="0"/>
          <w:bCs/>
          <w:color w:val="000000"/>
          <w:lang w:eastAsia="zh-CN"/>
        </w:rPr>
        <w:t>；</w:t>
      </w:r>
    </w:p>
    <w:p>
      <w:pPr>
        <w:pStyle w:val="10"/>
        <w:spacing w:before="0" w:beforeAutospacing="0" w:after="0" w:afterAutospacing="0" w:line="360" w:lineRule="auto"/>
        <w:ind w:firstLine="420" w:firstLineChars="175"/>
        <w:rPr>
          <w:rFonts w:hint="eastAsia"/>
          <w:b w:val="0"/>
          <w:bCs/>
          <w:color w:val="000000"/>
          <w:lang w:eastAsia="zh-CN"/>
        </w:rPr>
      </w:pPr>
      <w:r>
        <w:rPr>
          <w:rFonts w:hint="eastAsia"/>
          <w:b w:val="0"/>
          <w:bCs/>
          <w:color w:val="000000"/>
          <w:lang w:val="en-US" w:eastAsia="zh-CN"/>
        </w:rPr>
        <w:t>8、供应商</w:t>
      </w:r>
      <w:r>
        <w:rPr>
          <w:rFonts w:hint="eastAsia"/>
          <w:b w:val="0"/>
          <w:bCs/>
          <w:color w:val="000000"/>
        </w:rPr>
        <w:t>2018年度或2019年度实收资本不少于500万元（需提供经有资质的审计机构出具的2018年度或2019年度</w:t>
      </w:r>
      <w:r>
        <w:rPr>
          <w:rFonts w:hint="eastAsia"/>
          <w:b w:val="0"/>
          <w:bCs/>
          <w:color w:val="000000"/>
          <w:lang w:val="en-US" w:eastAsia="zh-CN"/>
        </w:rPr>
        <w:t>审计报告及经审计的财务报表</w:t>
      </w:r>
      <w:r>
        <w:rPr>
          <w:rFonts w:hint="eastAsia"/>
          <w:b w:val="0"/>
          <w:bCs/>
          <w:color w:val="000000"/>
          <w:lang w:eastAsia="zh-CN"/>
        </w:rPr>
        <w:t>（</w:t>
      </w:r>
      <w:r>
        <w:rPr>
          <w:rFonts w:hint="eastAsia"/>
          <w:b w:val="0"/>
          <w:bCs/>
          <w:color w:val="000000"/>
        </w:rPr>
        <w:t>其中包括现金流量表、资产负债表、利润表）</w:t>
      </w:r>
      <w:r>
        <w:rPr>
          <w:rFonts w:hint="eastAsia"/>
          <w:b w:val="0"/>
          <w:bCs/>
          <w:color w:val="000000"/>
          <w:lang w:eastAsia="zh-CN"/>
        </w:rPr>
        <w:t>；</w:t>
      </w:r>
    </w:p>
    <w:p>
      <w:pPr>
        <w:pStyle w:val="10"/>
        <w:spacing w:before="0" w:beforeAutospacing="0" w:after="0" w:afterAutospacing="0" w:line="360" w:lineRule="auto"/>
        <w:ind w:firstLine="420" w:firstLineChars="175"/>
        <w:rPr>
          <w:rFonts w:hint="eastAsia"/>
          <w:b w:val="0"/>
          <w:bCs/>
          <w:color w:val="000000"/>
          <w:lang w:eastAsia="zh-CN"/>
        </w:rPr>
      </w:pPr>
      <w:r>
        <w:rPr>
          <w:rFonts w:hint="eastAsia"/>
          <w:b w:val="0"/>
          <w:bCs/>
          <w:color w:val="000000"/>
          <w:lang w:val="en-US" w:eastAsia="zh-CN"/>
        </w:rPr>
        <w:t>9、</w:t>
      </w:r>
      <w:r>
        <w:rPr>
          <w:rFonts w:hint="eastAsia"/>
          <w:b w:val="0"/>
          <w:bCs/>
          <w:color w:val="000000"/>
        </w:rPr>
        <w:t>在近三年内应答单位和其法定代表人未有行贿犯罪行为的</w:t>
      </w:r>
      <w:r>
        <w:rPr>
          <w:rFonts w:hint="eastAsia"/>
          <w:b w:val="0"/>
          <w:bCs/>
          <w:color w:val="000000"/>
          <w:lang w:eastAsia="zh-CN"/>
        </w:rPr>
        <w:t>；</w:t>
      </w:r>
    </w:p>
    <w:p>
      <w:pPr>
        <w:pStyle w:val="10"/>
        <w:spacing w:before="0" w:beforeAutospacing="0" w:after="0" w:afterAutospacing="0" w:line="360" w:lineRule="auto"/>
        <w:ind w:firstLine="420" w:firstLineChars="175"/>
        <w:rPr>
          <w:rFonts w:hint="eastAsia"/>
          <w:b w:val="0"/>
          <w:bCs/>
          <w:color w:val="000000"/>
          <w:lang w:val="en-US" w:eastAsia="zh-CN"/>
        </w:rPr>
      </w:pPr>
      <w:r>
        <w:rPr>
          <w:rFonts w:hint="eastAsia"/>
          <w:b w:val="0"/>
          <w:bCs/>
          <w:color w:val="000000"/>
          <w:lang w:val="en-US" w:eastAsia="zh-CN"/>
        </w:rPr>
        <w:t>10、供应商未被工商行政管理机关在国家企业信用信息公示系统（www.gsxt.gov.cn）中列入“严重违法失信企业名单”</w:t>
      </w:r>
    </w:p>
    <w:p>
      <w:pPr>
        <w:pStyle w:val="10"/>
        <w:spacing w:before="0" w:beforeAutospacing="0" w:after="0" w:afterAutospacing="0" w:line="360" w:lineRule="auto"/>
        <w:ind w:firstLine="420" w:firstLineChars="175"/>
        <w:rPr>
          <w:rFonts w:hint="eastAsia"/>
          <w:b w:val="0"/>
          <w:bCs/>
          <w:color w:val="000000"/>
          <w:lang w:val="en-US" w:eastAsia="zh-CN"/>
        </w:rPr>
      </w:pPr>
      <w:r>
        <w:rPr>
          <w:rFonts w:hint="eastAsia"/>
          <w:b w:val="0"/>
          <w:bCs/>
          <w:color w:val="000000"/>
          <w:lang w:val="en-US" w:eastAsia="zh-CN"/>
        </w:rPr>
        <w:t>11、供应商</w:t>
      </w:r>
      <w:r>
        <w:rPr>
          <w:rFonts w:hint="eastAsia"/>
          <w:b w:val="0"/>
          <w:bCs/>
          <w:color w:val="000000"/>
        </w:rPr>
        <w:t>未被最高人民法院在“信用中国”网站（</w:t>
      </w:r>
      <w:r>
        <w:rPr>
          <w:rFonts w:hint="eastAsia"/>
          <w:b w:val="0"/>
          <w:bCs/>
          <w:color w:val="000000"/>
        </w:rPr>
        <w:fldChar w:fldCharType="begin"/>
      </w:r>
      <w:r>
        <w:rPr>
          <w:rFonts w:hint="eastAsia"/>
          <w:b w:val="0"/>
          <w:bCs/>
          <w:color w:val="000000"/>
        </w:rPr>
        <w:instrText xml:space="preserve"> HYPERLINK "http://www.creditchina.gov.cn/" </w:instrText>
      </w:r>
      <w:r>
        <w:rPr>
          <w:rFonts w:hint="eastAsia"/>
          <w:b w:val="0"/>
          <w:bCs/>
          <w:color w:val="000000"/>
        </w:rPr>
        <w:fldChar w:fldCharType="separate"/>
      </w:r>
      <w:r>
        <w:rPr>
          <w:rFonts w:hint="eastAsia"/>
          <w:b w:val="0"/>
          <w:bCs/>
          <w:color w:val="000000"/>
        </w:rPr>
        <w:t>www.creditchina.gov.cn</w:t>
      </w:r>
      <w:r>
        <w:rPr>
          <w:rFonts w:hint="eastAsia"/>
          <w:b w:val="0"/>
          <w:bCs/>
          <w:color w:val="000000"/>
        </w:rPr>
        <w:fldChar w:fldCharType="end"/>
      </w:r>
      <w:r>
        <w:rPr>
          <w:rFonts w:hint="eastAsia"/>
          <w:b w:val="0"/>
          <w:bCs/>
          <w:color w:val="000000"/>
        </w:rPr>
        <w:t>）中列入失信被执行人名单；</w:t>
      </w:r>
    </w:p>
    <w:p>
      <w:pPr>
        <w:pStyle w:val="10"/>
        <w:spacing w:before="0" w:beforeAutospacing="0" w:after="0" w:afterAutospacing="0" w:line="360" w:lineRule="auto"/>
        <w:ind w:firstLine="420" w:firstLineChars="175"/>
        <w:rPr>
          <w:b/>
          <w:color w:val="000000"/>
        </w:rPr>
      </w:pPr>
      <w:r>
        <w:rPr>
          <w:rFonts w:hint="eastAsia"/>
          <w:b w:val="0"/>
          <w:bCs/>
          <w:color w:val="000000"/>
          <w:lang w:val="en-US" w:eastAsia="zh-CN"/>
        </w:rPr>
        <w:t>12</w:t>
      </w:r>
      <w:r>
        <w:rPr>
          <w:rFonts w:hint="eastAsia"/>
          <w:b w:val="0"/>
          <w:bCs/>
          <w:color w:val="000000"/>
          <w:lang w:val="zh-CN"/>
        </w:rPr>
        <w:t>、本次采购</w:t>
      </w:r>
      <w:r>
        <w:rPr>
          <w:rFonts w:hint="eastAsia"/>
          <w:b w:val="0"/>
          <w:bCs/>
          <w:color w:val="000000"/>
        </w:rPr>
        <w:t>不接受联合体。</w:t>
      </w:r>
    </w:p>
    <w:p>
      <w:pPr>
        <w:adjustRightInd w:val="0"/>
        <w:snapToGrid w:val="0"/>
        <w:spacing w:line="360" w:lineRule="auto"/>
        <w:rPr>
          <w:rFonts w:ascii="宋体" w:hAnsi="宋体"/>
          <w:b/>
          <w:color w:val="000000"/>
          <w:sz w:val="24"/>
        </w:rPr>
      </w:pPr>
      <w:r>
        <w:rPr>
          <w:rFonts w:hint="eastAsia" w:ascii="宋体" w:hAnsi="宋体"/>
          <w:b/>
          <w:color w:val="000000"/>
          <w:sz w:val="24"/>
        </w:rPr>
        <w:t>四、报名及磋商文件的获取</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w:t>
      </w:r>
      <w:r>
        <w:rPr>
          <w:rFonts w:hint="eastAsia" w:asciiTheme="minorEastAsia" w:hAnsiTheme="minorEastAsia"/>
          <w:kern w:val="0"/>
          <w:sz w:val="24"/>
        </w:rPr>
        <w:t>本项目实行在线报名、线下缴费和线上下载磋商文件。凡有意参加投标者，请于</w:t>
      </w:r>
      <w:r>
        <w:rPr>
          <w:rFonts w:hint="eastAsia" w:ascii="宋体" w:hAnsi="宋体" w:eastAsia="宋体" w:cs="宋体"/>
          <w:color w:val="FF0000"/>
          <w:kern w:val="24"/>
          <w:sz w:val="24"/>
        </w:rPr>
        <w:t>20</w:t>
      </w:r>
      <w:r>
        <w:rPr>
          <w:rFonts w:hint="eastAsia" w:ascii="宋体" w:hAnsi="宋体" w:eastAsia="宋体" w:cs="宋体"/>
          <w:color w:val="FF0000"/>
          <w:kern w:val="24"/>
          <w:sz w:val="24"/>
          <w:lang w:val="en-US" w:eastAsia="zh-CN"/>
        </w:rPr>
        <w:t>20</w:t>
      </w:r>
      <w:r>
        <w:rPr>
          <w:rFonts w:hint="eastAsia" w:ascii="宋体" w:hAnsi="宋体" w:eastAsia="宋体" w:cs="宋体"/>
          <w:color w:val="FF0000"/>
          <w:kern w:val="24"/>
          <w:sz w:val="24"/>
        </w:rPr>
        <w:t>年</w:t>
      </w:r>
      <w:r>
        <w:rPr>
          <w:rFonts w:hint="eastAsia" w:ascii="宋体" w:hAnsi="宋体" w:eastAsia="宋体" w:cs="宋体"/>
          <w:color w:val="FF0000"/>
          <w:kern w:val="24"/>
          <w:sz w:val="24"/>
          <w:lang w:val="en-US" w:eastAsia="zh-CN"/>
        </w:rPr>
        <w:t>03</w:t>
      </w:r>
      <w:r>
        <w:rPr>
          <w:rFonts w:hint="eastAsia" w:ascii="宋体" w:hAnsi="宋体" w:eastAsia="宋体" w:cs="宋体"/>
          <w:color w:val="FF0000"/>
          <w:kern w:val="24"/>
          <w:sz w:val="24"/>
        </w:rPr>
        <w:t>月</w:t>
      </w:r>
      <w:r>
        <w:rPr>
          <w:rFonts w:hint="eastAsia" w:ascii="宋体" w:hAnsi="宋体" w:cs="宋体"/>
          <w:color w:val="FF0000"/>
          <w:kern w:val="24"/>
          <w:sz w:val="24"/>
          <w:lang w:val="en-US" w:eastAsia="zh-CN"/>
        </w:rPr>
        <w:t>12</w:t>
      </w:r>
      <w:r>
        <w:rPr>
          <w:rFonts w:hint="eastAsia" w:ascii="宋体" w:hAnsi="宋体" w:eastAsia="宋体" w:cs="宋体"/>
          <w:color w:val="FF0000"/>
          <w:kern w:val="24"/>
          <w:sz w:val="24"/>
        </w:rPr>
        <w:t>日</w:t>
      </w:r>
      <w:r>
        <w:rPr>
          <w:rFonts w:hint="eastAsia" w:ascii="宋体" w:hAnsi="宋体" w:eastAsia="宋体" w:cs="宋体"/>
          <w:color w:val="FF0000"/>
          <w:kern w:val="24"/>
          <w:sz w:val="24"/>
          <w:lang w:val="en-US" w:eastAsia="zh-CN"/>
        </w:rPr>
        <w:t>上午09:00</w:t>
      </w:r>
      <w:r>
        <w:rPr>
          <w:rFonts w:hint="eastAsia" w:ascii="宋体" w:hAnsi="宋体" w:eastAsia="宋体" w:cs="宋体"/>
          <w:color w:val="FF0000"/>
          <w:kern w:val="24"/>
          <w:sz w:val="24"/>
        </w:rPr>
        <w:t>至20</w:t>
      </w:r>
      <w:r>
        <w:rPr>
          <w:rFonts w:hint="eastAsia" w:ascii="宋体" w:hAnsi="宋体" w:eastAsia="宋体" w:cs="宋体"/>
          <w:color w:val="FF0000"/>
          <w:kern w:val="24"/>
          <w:sz w:val="24"/>
          <w:lang w:val="en-US" w:eastAsia="zh-CN"/>
        </w:rPr>
        <w:t>20</w:t>
      </w:r>
      <w:r>
        <w:rPr>
          <w:rFonts w:hint="eastAsia" w:ascii="宋体" w:hAnsi="宋体" w:eastAsia="宋体" w:cs="宋体"/>
          <w:color w:val="FF0000"/>
          <w:kern w:val="24"/>
          <w:sz w:val="24"/>
        </w:rPr>
        <w:t>年</w:t>
      </w:r>
      <w:r>
        <w:rPr>
          <w:rFonts w:hint="eastAsia" w:ascii="宋体" w:hAnsi="宋体" w:eastAsia="宋体" w:cs="宋体"/>
          <w:color w:val="FF0000"/>
          <w:kern w:val="24"/>
          <w:sz w:val="24"/>
          <w:lang w:val="en-US" w:eastAsia="zh-CN"/>
        </w:rPr>
        <w:t>03</w:t>
      </w:r>
      <w:r>
        <w:rPr>
          <w:rFonts w:hint="eastAsia" w:ascii="宋体" w:hAnsi="宋体" w:eastAsia="宋体" w:cs="宋体"/>
          <w:color w:val="FF0000"/>
          <w:kern w:val="24"/>
          <w:sz w:val="24"/>
        </w:rPr>
        <w:t>月</w:t>
      </w:r>
      <w:r>
        <w:rPr>
          <w:rFonts w:hint="eastAsia" w:ascii="宋体" w:hAnsi="宋体" w:cs="宋体"/>
          <w:color w:val="FF0000"/>
          <w:kern w:val="24"/>
          <w:sz w:val="24"/>
          <w:lang w:val="en-US" w:eastAsia="zh-CN"/>
        </w:rPr>
        <w:t>20</w:t>
      </w:r>
      <w:r>
        <w:rPr>
          <w:rFonts w:hint="eastAsia" w:ascii="宋体" w:hAnsi="宋体" w:eastAsia="宋体" w:cs="宋体"/>
          <w:color w:val="FF0000"/>
          <w:kern w:val="24"/>
          <w:sz w:val="24"/>
        </w:rPr>
        <w:t>日下午17:00</w:t>
      </w:r>
      <w:r>
        <w:rPr>
          <w:rFonts w:hint="eastAsia" w:asciiTheme="minorEastAsia" w:hAnsiTheme="minorEastAsia"/>
          <w:kern w:val="0"/>
          <w:sz w:val="24"/>
        </w:rPr>
        <w:t>，进入国采全流程电子化交易平台（http://guocai.cppchina.cn/）→用户登录→“报名管理”在线报名，逾期不予受理。</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（1）具体流程为：登录平台（未注册用户请先免费注册）→在报名管理界面查看最新招标项目→供应商报名提交报名资料</w:t>
      </w:r>
      <w:r>
        <w:rPr>
          <w:rFonts w:hint="eastAsia" w:ascii="宋体" w:hAnsi="宋体" w:cs="宋体"/>
          <w:b/>
          <w:bCs/>
          <w:kern w:val="0"/>
          <w:sz w:val="24"/>
        </w:rPr>
        <w:t>【请务必按要求填写对应信息，并上传报名资料文件（扫描件加盖公章）、需开具增值税专用发票的应同时提供专票信息】</w:t>
      </w:r>
      <w:r>
        <w:rPr>
          <w:rFonts w:hint="eastAsia" w:ascii="宋体" w:hAnsi="宋体" w:cs="宋体"/>
          <w:kern w:val="0"/>
          <w:sz w:val="24"/>
        </w:rPr>
        <w:t>（如资料不全，招标人拒绝接受）→等待审核→审核通过后→线下账户支付标书款并在“文件下载”界面上传标书费支付凭证→确认标书费已缴后→供应商下载采购文件。平台联系电话：400-9913-966 平台QQ服务群：696541095。</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（2）报名单位须凭安全证书（CA锁）办理项目后续电子投标事宜，之前未办理企业数字证书（CA）的企业需要登录“国采全流程电子化交易平台（</w:t>
      </w:r>
      <w:r>
        <w:rPr>
          <w:rFonts w:ascii="宋体" w:hAnsi="宋体" w:cs="宋体"/>
          <w:kern w:val="0"/>
          <w:sz w:val="24"/>
        </w:rPr>
        <w:t>http://guocai.cppchina.cn/</w:t>
      </w:r>
      <w:r>
        <w:rPr>
          <w:rFonts w:hint="eastAsia" w:ascii="宋体" w:hAnsi="宋体" w:cs="宋体"/>
          <w:kern w:val="0"/>
          <w:sz w:val="24"/>
        </w:rPr>
        <w:t>）”，注册并完善资料后到呼和浩特市新城区成吉思汗东街华侨酒店18楼验核资料并办理企业数字证书（CA），（办理须知详见：</w:t>
      </w:r>
      <w:r>
        <w:fldChar w:fldCharType="begin"/>
      </w:r>
      <w:r>
        <w:instrText xml:space="preserve"> HYPERLINK "http://zfcg.nmg.gov.cn/introxzzq/9487.jhtml" </w:instrText>
      </w:r>
      <w:r>
        <w:fldChar w:fldCharType="separate"/>
      </w:r>
      <w:r>
        <w:rPr>
          <w:rFonts w:hint="eastAsia" w:ascii="宋体" w:hAnsi="宋体" w:cs="宋体"/>
          <w:kern w:val="0"/>
          <w:sz w:val="24"/>
        </w:rPr>
        <w:t>http://zfcg.nmg.gov.cn/introxzzq/9487.jhtml</w:t>
      </w:r>
      <w:r>
        <w:rPr>
          <w:rFonts w:hint="eastAsia" w:ascii="宋体" w:hAnsi="宋体" w:cs="宋体"/>
          <w:kern w:val="0"/>
          <w:sz w:val="24"/>
        </w:rPr>
        <w:fldChar w:fldCharType="end"/>
      </w:r>
      <w:r>
        <w:rPr>
          <w:rFonts w:hint="eastAsia" w:ascii="宋体" w:hAnsi="宋体" w:cs="宋体"/>
          <w:kern w:val="0"/>
          <w:sz w:val="24"/>
        </w:rPr>
        <w:t>）。</w:t>
      </w:r>
    </w:p>
    <w:p>
      <w:p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2、（1）本次实行发售电子版磋商文件。</w:t>
      </w:r>
    </w:p>
    <w:p>
      <w:pPr>
        <w:autoSpaceDE w:val="0"/>
        <w:autoSpaceDN w:val="0"/>
        <w:adjustRightInd w:val="0"/>
        <w:snapToGrid w:val="0"/>
        <w:spacing w:line="360" w:lineRule="auto"/>
        <w:ind w:firstLine="480" w:firstLineChars="200"/>
        <w:rPr>
          <w:rFonts w:ascii="宋体" w:hAnsi="宋体" w:cs="宋体"/>
          <w:kern w:val="24"/>
          <w:sz w:val="24"/>
        </w:rPr>
      </w:pPr>
      <w:r>
        <w:rPr>
          <w:rFonts w:hint="eastAsia" w:ascii="宋体" w:hAnsi="宋体" w:cs="宋体"/>
          <w:kern w:val="0"/>
          <w:sz w:val="24"/>
        </w:rPr>
        <w:t xml:space="preserve">   （2）磋商文件售价：每标包500元/份。</w:t>
      </w:r>
      <w:r>
        <w:rPr>
          <w:rFonts w:hint="eastAsia" w:ascii="宋体" w:hAnsi="宋体" w:cs="宋体"/>
          <w:b/>
          <w:kern w:val="24"/>
          <w:sz w:val="24"/>
        </w:rPr>
        <w:t>磋商文件售后不退</w:t>
      </w:r>
      <w:r>
        <w:rPr>
          <w:rFonts w:hint="eastAsia" w:ascii="宋体" w:hAnsi="宋体" w:cs="宋体"/>
          <w:kern w:val="24"/>
          <w:sz w:val="24"/>
        </w:rPr>
        <w:t>。</w:t>
      </w:r>
    </w:p>
    <w:p>
      <w:pPr>
        <w:autoSpaceDE w:val="0"/>
        <w:autoSpaceDN w:val="0"/>
        <w:adjustRightInd w:val="0"/>
        <w:snapToGrid w:val="0"/>
        <w:spacing w:line="360" w:lineRule="auto"/>
        <w:ind w:firstLine="480" w:firstLineChars="200"/>
      </w:pPr>
      <w:r>
        <w:rPr>
          <w:rFonts w:hint="eastAsia" w:ascii="宋体" w:hAnsi="宋体" w:cs="宋体"/>
          <w:kern w:val="24"/>
          <w:sz w:val="24"/>
        </w:rPr>
        <w:t>3、代理公司详细地址：呼和浩特市玉泉区锡林郭勒南路金宇国际写字楼10楼1006室</w:t>
      </w:r>
    </w:p>
    <w:p>
      <w:pPr>
        <w:numPr>
          <w:ilvl w:val="0"/>
          <w:numId w:val="3"/>
        </w:numPr>
        <w:autoSpaceDE w:val="0"/>
        <w:autoSpaceDN w:val="0"/>
        <w:adjustRightInd w:val="0"/>
        <w:snapToGrid w:val="0"/>
        <w:spacing w:line="360" w:lineRule="auto"/>
        <w:ind w:firstLine="480" w:firstLineChars="200"/>
        <w:rPr>
          <w:rFonts w:ascii="宋体" w:hAnsi="宋体" w:cs="宋体"/>
          <w:kern w:val="0"/>
          <w:sz w:val="24"/>
        </w:rPr>
      </w:pPr>
      <w:r>
        <w:rPr>
          <w:rFonts w:hint="eastAsia" w:ascii="宋体" w:hAnsi="宋体" w:cs="宋体"/>
          <w:kern w:val="24"/>
          <w:sz w:val="24"/>
        </w:rPr>
        <w:t>报名所需资料：</w:t>
      </w:r>
    </w:p>
    <w:p>
      <w:pPr>
        <w:spacing w:line="360" w:lineRule="auto"/>
        <w:ind w:firstLine="480" w:firstLineChars="200"/>
        <w:rPr>
          <w:rFonts w:ascii="宋体" w:hAnsi="宋体" w:cs="宋体"/>
          <w:kern w:val="0"/>
          <w:sz w:val="24"/>
        </w:rPr>
      </w:pPr>
      <w:r>
        <w:rPr>
          <w:rFonts w:hint="eastAsia" w:ascii="宋体" w:hAnsi="宋体" w:cs="宋体"/>
          <w:kern w:val="0"/>
          <w:sz w:val="24"/>
        </w:rPr>
        <w:t>报名时需提供下列加盖单位公章的扫描件。（如资料不全，采购人拒绝接收）</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rPr>
        <w:t>（1）法定代表人（单位负责人）身份证明或法人代表授权委托书</w:t>
      </w:r>
      <w:r>
        <w:rPr>
          <w:rFonts w:hint="eastAsia" w:ascii="宋体" w:hAnsi="宋体" w:eastAsia="宋体" w:cs="宋体"/>
          <w:kern w:val="0"/>
          <w:sz w:val="24"/>
          <w:lang w:val="en-US" w:eastAsia="zh-CN"/>
        </w:rPr>
        <w:t>（授权人本人办理相关事宜，授权书中必须明确项目名称及联系方式）</w:t>
      </w:r>
      <w:r>
        <w:rPr>
          <w:rFonts w:hint="eastAsia" w:ascii="宋体" w:hAnsi="宋体" w:eastAsia="宋体" w:cs="宋体"/>
          <w:kern w:val="0"/>
          <w:sz w:val="24"/>
        </w:rPr>
        <w:t>；</w:t>
      </w:r>
      <w:r>
        <w:rPr>
          <w:rFonts w:hint="eastAsia" w:ascii="宋体" w:hAnsi="宋体" w:eastAsia="宋体" w:cs="宋体"/>
          <w:kern w:val="0"/>
          <w:sz w:val="24"/>
          <w:lang w:val="en-US" w:eastAsia="zh-CN"/>
        </w:rPr>
        <w:t>（格式详见附件一）</w:t>
      </w:r>
    </w:p>
    <w:p>
      <w:pPr>
        <w:autoSpaceDE w:val="0"/>
        <w:autoSpaceDN w:val="0"/>
        <w:adjustRightInd w:val="0"/>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rPr>
        <w:t>企业有效的营业执照；</w:t>
      </w:r>
    </w:p>
    <w:p>
      <w:pPr>
        <w:autoSpaceDE w:val="0"/>
        <w:autoSpaceDN w:val="0"/>
        <w:adjustRightInd w:val="0"/>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3</w:t>
      </w:r>
      <w:r>
        <w:rPr>
          <w:rFonts w:hint="eastAsia" w:ascii="宋体" w:hAnsi="宋体" w:eastAsia="宋体" w:cs="宋体"/>
          <w:kern w:val="0"/>
          <w:sz w:val="24"/>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rPr>
        <w:t>“信用中国”网站（www.creditchina.gov.cn）下载打印的信用报告</w:t>
      </w:r>
      <w:r>
        <w:rPr>
          <w:rFonts w:hint="eastAsia" w:ascii="宋体" w:hAnsi="宋体" w:eastAsia="宋体" w:cs="宋体"/>
          <w:kern w:val="0"/>
          <w:sz w:val="24"/>
          <w:lang w:val="en-US" w:eastAsia="zh-CN"/>
        </w:rPr>
        <w:t>或</w:t>
      </w:r>
      <w:r>
        <w:rPr>
          <w:rFonts w:hint="eastAsia" w:ascii="宋体" w:hAnsi="宋体" w:eastAsia="宋体" w:cs="宋体"/>
          <w:kern w:val="0"/>
          <w:sz w:val="24"/>
        </w:rPr>
        <w:t>显示未被列入失信被执行人名单</w:t>
      </w:r>
      <w:r>
        <w:rPr>
          <w:rFonts w:hint="eastAsia" w:ascii="宋体" w:hAnsi="宋体" w:eastAsia="宋体" w:cs="宋体"/>
          <w:kern w:val="0"/>
          <w:sz w:val="24"/>
          <w:lang w:val="en-US" w:eastAsia="zh-CN"/>
        </w:rPr>
        <w:t>查询截图；（格式详见附件二）</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rPr>
        <w:t>（</w:t>
      </w:r>
      <w:r>
        <w:rPr>
          <w:rFonts w:hint="eastAsia" w:ascii="宋体" w:hAnsi="宋体" w:eastAsia="宋体" w:cs="宋体"/>
          <w:kern w:val="0"/>
          <w:sz w:val="24"/>
          <w:lang w:val="en-US" w:eastAsia="zh-CN"/>
        </w:rPr>
        <w:t>4</w:t>
      </w:r>
      <w:r>
        <w:rPr>
          <w:rFonts w:hint="eastAsia" w:ascii="宋体" w:hAnsi="宋体" w:eastAsia="宋体" w:cs="宋体"/>
          <w:kern w:val="0"/>
          <w:sz w:val="24"/>
        </w:rPr>
        <w:t>）具有建设行政主管部门核发的房屋建筑工程监理乙级及以上资质</w:t>
      </w:r>
      <w:r>
        <w:rPr>
          <w:rFonts w:hint="eastAsia" w:ascii="宋体" w:hAnsi="宋体" w:eastAsia="宋体" w:cs="宋体"/>
          <w:kern w:val="0"/>
          <w:sz w:val="24"/>
          <w:lang w:val="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rPr>
      </w:pPr>
      <w:r>
        <w:rPr>
          <w:rFonts w:hint="eastAsia" w:ascii="宋体" w:hAnsi="宋体" w:eastAsia="宋体" w:cs="宋体"/>
          <w:kern w:val="0"/>
          <w:sz w:val="24"/>
        </w:rPr>
        <w:t>（</w:t>
      </w:r>
      <w:r>
        <w:rPr>
          <w:rFonts w:hint="eastAsia" w:ascii="宋体" w:hAnsi="宋体" w:eastAsia="宋体" w:cs="宋体"/>
          <w:kern w:val="0"/>
          <w:sz w:val="24"/>
          <w:lang w:val="en-US" w:eastAsia="zh-CN"/>
        </w:rPr>
        <w:t>5</w:t>
      </w:r>
      <w:r>
        <w:rPr>
          <w:rFonts w:hint="eastAsia" w:ascii="宋体" w:hAnsi="宋体" w:eastAsia="宋体" w:cs="宋体"/>
          <w:kern w:val="0"/>
          <w:sz w:val="24"/>
        </w:rPr>
        <w:t>）</w:t>
      </w:r>
      <w:r>
        <w:rPr>
          <w:rFonts w:hint="eastAsia" w:ascii="宋体" w:hAnsi="宋体" w:eastAsia="宋体" w:cs="宋体"/>
          <w:kern w:val="0"/>
          <w:sz w:val="24"/>
          <w:lang w:val="zh-CN"/>
        </w:rPr>
        <w:t>拟派总监理工程师必须</w:t>
      </w:r>
      <w:r>
        <w:rPr>
          <w:rFonts w:hint="eastAsia" w:ascii="宋体" w:hAnsi="宋体" w:eastAsia="宋体" w:cs="宋体"/>
          <w:kern w:val="0"/>
          <w:sz w:val="24"/>
        </w:rPr>
        <w:t>具有建设行政主管部门核发的注册监理工程师证书（本企业注册且在有效期内）</w:t>
      </w:r>
      <w:r>
        <w:rPr>
          <w:rFonts w:hint="eastAsia" w:ascii="宋体" w:hAnsi="宋体" w:eastAsia="宋体" w:cs="宋体"/>
          <w:kern w:val="0"/>
          <w:sz w:val="24"/>
          <w:lang w:val="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eastAsia="zh-CN"/>
        </w:rPr>
      </w:pPr>
      <w:r>
        <w:rPr>
          <w:rFonts w:hint="eastAsia" w:ascii="宋体" w:hAnsi="宋体" w:eastAsia="宋体" w:cs="宋体"/>
          <w:kern w:val="0"/>
          <w:sz w:val="24"/>
          <w:lang w:val="zh-CN"/>
        </w:rPr>
        <w:t>（</w:t>
      </w:r>
      <w:r>
        <w:rPr>
          <w:rFonts w:hint="eastAsia" w:ascii="宋体" w:hAnsi="宋体" w:eastAsia="宋体" w:cs="宋体"/>
          <w:kern w:val="0"/>
          <w:sz w:val="24"/>
          <w:lang w:val="en-US" w:eastAsia="zh-CN"/>
        </w:rPr>
        <w:t>7</w:t>
      </w:r>
      <w:r>
        <w:rPr>
          <w:rFonts w:hint="eastAsia" w:ascii="宋体" w:hAnsi="宋体" w:eastAsia="宋体" w:cs="宋体"/>
          <w:kern w:val="0"/>
          <w:sz w:val="24"/>
          <w:lang w:val="zh-CN"/>
        </w:rPr>
        <w:t>）</w:t>
      </w:r>
      <w:r>
        <w:rPr>
          <w:rFonts w:hint="eastAsia" w:ascii="宋体" w:hAnsi="宋体" w:eastAsia="宋体" w:cs="宋体"/>
          <w:kern w:val="0"/>
          <w:sz w:val="24"/>
          <w:lang w:val="zh-CN" w:eastAsia="zh-CN"/>
        </w:rPr>
        <w:t>业绩要求近三年（从201</w:t>
      </w:r>
      <w:r>
        <w:rPr>
          <w:rFonts w:hint="eastAsia" w:ascii="宋体" w:hAnsi="宋体" w:eastAsia="宋体" w:cs="宋体"/>
          <w:kern w:val="0"/>
          <w:sz w:val="24"/>
          <w:lang w:val="en-US" w:eastAsia="zh-CN"/>
        </w:rPr>
        <w:t>7</w:t>
      </w:r>
      <w:r>
        <w:rPr>
          <w:rFonts w:hint="eastAsia" w:ascii="宋体" w:hAnsi="宋体" w:eastAsia="宋体" w:cs="宋体"/>
          <w:kern w:val="0"/>
          <w:sz w:val="24"/>
          <w:lang w:val="zh-CN" w:eastAsia="zh-CN"/>
        </w:rPr>
        <w:t>年</w:t>
      </w:r>
      <w:r>
        <w:rPr>
          <w:rFonts w:hint="eastAsia" w:ascii="宋体" w:hAnsi="宋体" w:eastAsia="宋体" w:cs="宋体"/>
          <w:kern w:val="0"/>
          <w:sz w:val="24"/>
          <w:lang w:val="en-US" w:eastAsia="zh-CN"/>
        </w:rPr>
        <w:t>01</w:t>
      </w:r>
      <w:r>
        <w:rPr>
          <w:rFonts w:hint="eastAsia" w:ascii="宋体" w:hAnsi="宋体" w:eastAsia="宋体" w:cs="宋体"/>
          <w:kern w:val="0"/>
          <w:sz w:val="24"/>
          <w:lang w:val="zh-CN" w:eastAsia="zh-CN"/>
        </w:rPr>
        <w:t>月</w:t>
      </w:r>
      <w:r>
        <w:rPr>
          <w:rFonts w:hint="eastAsia" w:ascii="宋体" w:hAnsi="宋体" w:eastAsia="宋体" w:cs="宋体"/>
          <w:kern w:val="0"/>
          <w:sz w:val="24"/>
          <w:lang w:val="en-US" w:eastAsia="zh-CN"/>
        </w:rPr>
        <w:t>0</w:t>
      </w:r>
      <w:r>
        <w:rPr>
          <w:rFonts w:hint="eastAsia" w:ascii="宋体" w:hAnsi="宋体" w:eastAsia="宋体" w:cs="宋体"/>
          <w:kern w:val="0"/>
          <w:sz w:val="24"/>
          <w:lang w:val="zh-CN" w:eastAsia="zh-CN"/>
        </w:rPr>
        <w:t>1日起至今）具有</w:t>
      </w:r>
      <w:r>
        <w:rPr>
          <w:rFonts w:hint="eastAsia" w:ascii="宋体" w:hAnsi="宋体" w:eastAsia="宋体" w:cs="宋体"/>
          <w:kern w:val="0"/>
          <w:sz w:val="24"/>
          <w:lang w:val="en-US" w:eastAsia="zh-CN"/>
        </w:rPr>
        <w:t>监理合同</w:t>
      </w:r>
      <w:r>
        <w:rPr>
          <w:rFonts w:hint="eastAsia" w:ascii="宋体" w:hAnsi="宋体" w:eastAsia="宋体" w:cs="宋体"/>
          <w:kern w:val="0"/>
          <w:sz w:val="24"/>
          <w:lang w:val="zh-CN" w:eastAsia="zh-CN"/>
        </w:rPr>
        <w:t>金额不小于</w:t>
      </w:r>
      <w:r>
        <w:rPr>
          <w:rFonts w:hint="eastAsia" w:ascii="宋体" w:hAnsi="宋体" w:eastAsia="宋体" w:cs="宋体"/>
          <w:kern w:val="0"/>
          <w:sz w:val="24"/>
          <w:lang w:val="en-US" w:eastAsia="zh-CN"/>
        </w:rPr>
        <w:t>30</w:t>
      </w:r>
      <w:r>
        <w:rPr>
          <w:rFonts w:hint="eastAsia" w:ascii="宋体" w:hAnsi="宋体" w:eastAsia="宋体" w:cs="宋体"/>
          <w:kern w:val="0"/>
          <w:sz w:val="24"/>
          <w:lang w:val="zh-CN" w:eastAsia="zh-CN"/>
        </w:rPr>
        <w:t>万元的类似工程监理业绩（提供合同首页、体现内容页、金额和签字盖章页证明文件的原件扫描件）；</w:t>
      </w:r>
    </w:p>
    <w:p>
      <w:pPr>
        <w:autoSpaceDE w:val="0"/>
        <w:autoSpaceDN w:val="0"/>
        <w:adjustRightInd w:val="0"/>
        <w:snapToGrid w:val="0"/>
        <w:spacing w:line="360" w:lineRule="auto"/>
        <w:ind w:firstLine="480" w:firstLineChars="200"/>
        <w:rPr>
          <w:rFonts w:hint="eastAsia" w:ascii="宋体" w:hAnsi="宋体" w:eastAsia="宋体" w:cs="宋体"/>
          <w:kern w:val="0"/>
          <w:sz w:val="24"/>
          <w:lang w:eastAsia="zh-CN"/>
        </w:rPr>
      </w:pPr>
      <w:r>
        <w:rPr>
          <w:rFonts w:hint="eastAsia" w:ascii="宋体" w:hAnsi="宋体" w:eastAsia="宋体" w:cs="宋体"/>
          <w:kern w:val="0"/>
          <w:sz w:val="24"/>
          <w:lang w:val="en-US" w:eastAsia="zh-CN"/>
        </w:rPr>
        <w:t>（8）供应商</w:t>
      </w:r>
      <w:r>
        <w:rPr>
          <w:rFonts w:hint="eastAsia" w:ascii="宋体" w:hAnsi="宋体" w:eastAsia="宋体" w:cs="宋体"/>
          <w:kern w:val="0"/>
          <w:sz w:val="24"/>
          <w:lang w:val="zh-CN" w:eastAsia="zh-CN"/>
        </w:rPr>
        <w:t>提供</w:t>
      </w:r>
      <w:r>
        <w:rPr>
          <w:rFonts w:hint="eastAsia" w:ascii="宋体" w:hAnsi="宋体" w:eastAsia="宋体" w:cs="宋体"/>
          <w:kern w:val="0"/>
          <w:sz w:val="24"/>
        </w:rPr>
        <w:t>具有有效期内的ISO9000系列或等同质量保证体系认证证书</w:t>
      </w:r>
      <w:r>
        <w:rPr>
          <w:rFonts w:hint="eastAsia" w:ascii="宋体" w:hAnsi="宋体" w:eastAsia="宋体" w:cs="宋体"/>
          <w:kern w:val="0"/>
          <w:sz w:val="24"/>
          <w:lang w:eastAsia="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lang w:eastAsia="zh-CN"/>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9</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供应商</w:t>
      </w:r>
      <w:r>
        <w:rPr>
          <w:rFonts w:hint="eastAsia" w:ascii="宋体" w:hAnsi="宋体" w:eastAsia="宋体" w:cs="宋体"/>
          <w:kern w:val="0"/>
          <w:sz w:val="24"/>
        </w:rPr>
        <w:t>2018年度或2019年度实收资本不少于500万元（需提供经有资质的审计机构出具的2018年度或2019年度</w:t>
      </w:r>
      <w:r>
        <w:rPr>
          <w:rFonts w:hint="eastAsia" w:ascii="宋体" w:hAnsi="宋体" w:eastAsia="宋体" w:cs="宋体"/>
          <w:kern w:val="0"/>
          <w:sz w:val="24"/>
          <w:lang w:val="en-US" w:eastAsia="zh-CN"/>
        </w:rPr>
        <w:t>审计报告及经审计的财务报表</w:t>
      </w:r>
      <w:r>
        <w:rPr>
          <w:rFonts w:hint="eastAsia" w:ascii="宋体" w:hAnsi="宋体" w:eastAsia="宋体" w:cs="宋体"/>
          <w:kern w:val="0"/>
          <w:sz w:val="24"/>
          <w:lang w:eastAsia="zh-CN"/>
        </w:rPr>
        <w:t>（</w:t>
      </w:r>
      <w:r>
        <w:rPr>
          <w:rFonts w:hint="eastAsia" w:ascii="宋体" w:hAnsi="宋体" w:eastAsia="宋体" w:cs="宋体"/>
          <w:kern w:val="0"/>
          <w:sz w:val="24"/>
        </w:rPr>
        <w:t>其中包括现金流量表、资产负债表、利润表）</w:t>
      </w:r>
      <w:r>
        <w:rPr>
          <w:rFonts w:hint="eastAsia" w:ascii="宋体" w:hAnsi="宋体" w:eastAsia="宋体" w:cs="宋体"/>
          <w:kern w:val="0"/>
          <w:sz w:val="24"/>
          <w:lang w:eastAsia="zh-CN"/>
        </w:rPr>
        <w:t>；</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eastAsia="zh-CN"/>
        </w:rPr>
      </w:pP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10</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提供中国裁判文书网（https://wenshu.court.gov.cn/）查询的单位和法人近一年无行贿犯罪记录的截图；</w:t>
      </w:r>
      <w:r>
        <w:rPr>
          <w:rFonts w:hint="eastAsia" w:ascii="宋体" w:hAnsi="宋体" w:eastAsia="宋体" w:cs="宋体"/>
          <w:kern w:val="0"/>
          <w:sz w:val="24"/>
          <w:lang w:val="en-US" w:eastAsia="zh-CN"/>
        </w:rPr>
        <w:t>（格式详见附件二）</w:t>
      </w:r>
    </w:p>
    <w:p>
      <w:pPr>
        <w:autoSpaceDE w:val="0"/>
        <w:autoSpaceDN w:val="0"/>
        <w:adjustRightInd w:val="0"/>
        <w:snapToGrid w:val="0"/>
        <w:spacing w:line="360" w:lineRule="auto"/>
        <w:ind w:firstLine="480" w:firstLineChars="200"/>
        <w:rPr>
          <w:rFonts w:hint="eastAsia" w:ascii="宋体" w:hAnsi="宋体" w:eastAsia="宋体" w:cs="宋体"/>
          <w:kern w:val="0"/>
          <w:sz w:val="24"/>
          <w:lang w:val="zh-CN" w:eastAsia="zh-CN"/>
        </w:rPr>
      </w:pPr>
      <w:r>
        <w:rPr>
          <w:rFonts w:hint="eastAsia" w:ascii="宋体" w:hAnsi="宋体" w:eastAsia="宋体" w:cs="宋体"/>
          <w:kern w:val="0"/>
          <w:sz w:val="24"/>
          <w:lang w:val="zh-CN" w:eastAsia="zh-CN"/>
        </w:rPr>
        <w:t>（</w:t>
      </w:r>
      <w:r>
        <w:rPr>
          <w:rFonts w:hint="eastAsia" w:ascii="宋体" w:hAnsi="宋体" w:eastAsia="宋体" w:cs="宋体"/>
          <w:kern w:val="0"/>
          <w:sz w:val="24"/>
          <w:lang w:val="en-US" w:eastAsia="zh-CN"/>
        </w:rPr>
        <w:t>11</w:t>
      </w:r>
      <w:r>
        <w:rPr>
          <w:rFonts w:hint="eastAsia" w:ascii="宋体" w:hAnsi="宋体" w:eastAsia="宋体" w:cs="宋体"/>
          <w:kern w:val="0"/>
          <w:sz w:val="24"/>
          <w:lang w:val="zh-CN" w:eastAsia="zh-CN"/>
        </w:rPr>
        <w:t>）</w:t>
      </w:r>
      <w:r>
        <w:rPr>
          <w:rFonts w:hint="eastAsia" w:ascii="宋体" w:hAnsi="宋体" w:eastAsia="宋体" w:cs="宋体"/>
          <w:kern w:val="0"/>
          <w:sz w:val="24"/>
          <w:lang w:val="en-US" w:eastAsia="zh-CN"/>
        </w:rPr>
        <w:t>供应商</w:t>
      </w:r>
      <w:r>
        <w:rPr>
          <w:rFonts w:hint="eastAsia" w:ascii="宋体" w:hAnsi="宋体" w:eastAsia="宋体" w:cs="宋体"/>
          <w:kern w:val="0"/>
          <w:sz w:val="24"/>
          <w:lang w:val="zh-CN" w:eastAsia="zh-CN"/>
        </w:rPr>
        <w:t>提供</w:t>
      </w:r>
      <w:r>
        <w:rPr>
          <w:rFonts w:hint="eastAsia" w:ascii="宋体" w:hAnsi="宋体" w:eastAsia="宋体" w:cs="宋体"/>
          <w:kern w:val="0"/>
          <w:sz w:val="24"/>
          <w:lang w:val="en-US" w:eastAsia="zh-CN"/>
        </w:rPr>
        <w:t>国家企业信用信息公示系统</w:t>
      </w:r>
      <w:r>
        <w:rPr>
          <w:rFonts w:hint="eastAsia" w:ascii="宋体" w:hAnsi="宋体" w:eastAsia="宋体" w:cs="宋体"/>
          <w:kern w:val="0"/>
          <w:sz w:val="24"/>
          <w:lang w:val="zh-CN" w:eastAsia="zh-CN"/>
        </w:rPr>
        <w:t>（www.gsxt.gov.cn）“严重违法失信企业名单”栏查询截图。</w:t>
      </w:r>
      <w:r>
        <w:rPr>
          <w:rFonts w:hint="eastAsia" w:ascii="宋体" w:hAnsi="宋体" w:eastAsia="宋体" w:cs="宋体"/>
          <w:kern w:val="0"/>
          <w:sz w:val="24"/>
          <w:lang w:val="en-US" w:eastAsia="zh-CN"/>
        </w:rPr>
        <w:t>（格式详见附件二）</w:t>
      </w:r>
    </w:p>
    <w:p>
      <w:pPr>
        <w:widowControl/>
        <w:ind w:firstLine="482" w:firstLineChars="200"/>
        <w:jc w:val="left"/>
        <w:rPr>
          <w:rFonts w:ascii="宋体" w:hAnsi="宋体" w:cs="宋体"/>
          <w:b/>
          <w:bCs/>
          <w:kern w:val="0"/>
          <w:sz w:val="24"/>
          <w:lang w:bidi="ar"/>
        </w:rPr>
      </w:pPr>
      <w:r>
        <w:rPr>
          <w:rFonts w:ascii="宋体" w:hAnsi="宋体" w:cs="宋体"/>
          <w:b/>
          <w:bCs/>
          <w:kern w:val="0"/>
          <w:sz w:val="24"/>
          <w:lang w:bidi="ar"/>
        </w:rPr>
        <w:t>*报名只采取网上报名方式。</w:t>
      </w:r>
      <w:r>
        <w:rPr>
          <w:rFonts w:hint="eastAsia" w:ascii="宋体" w:hAnsi="宋体" w:cs="宋体"/>
          <w:b/>
          <w:bCs/>
          <w:kern w:val="0"/>
          <w:sz w:val="24"/>
          <w:lang w:bidi="ar"/>
        </w:rPr>
        <w:t>供应商</w:t>
      </w:r>
      <w:r>
        <w:rPr>
          <w:rFonts w:ascii="宋体" w:hAnsi="宋体" w:cs="宋体"/>
          <w:b/>
          <w:bCs/>
          <w:kern w:val="0"/>
          <w:sz w:val="24"/>
          <w:lang w:bidi="ar"/>
        </w:rPr>
        <w:t>提供的投标报名资料需按照公告要求顺序排列，并加盖鲜章后整体扫描为pdf格式上传，不接受doc、图片形式的报名资料，未按上述要求提交的报名资料一律</w:t>
      </w:r>
      <w:r>
        <w:rPr>
          <w:rFonts w:hint="eastAsia" w:ascii="宋体" w:hAnsi="宋体" w:cs="宋体"/>
          <w:b/>
          <w:bCs/>
          <w:kern w:val="0"/>
          <w:sz w:val="24"/>
          <w:lang w:bidi="ar"/>
        </w:rPr>
        <w:t>无效并</w:t>
      </w:r>
      <w:r>
        <w:rPr>
          <w:rFonts w:ascii="宋体" w:hAnsi="宋体" w:cs="宋体"/>
          <w:b/>
          <w:bCs/>
          <w:kern w:val="0"/>
          <w:sz w:val="24"/>
          <w:lang w:bidi="ar"/>
        </w:rPr>
        <w:t>退回。</w:t>
      </w:r>
    </w:p>
    <w:p>
      <w:pPr>
        <w:pStyle w:val="2"/>
        <w:ind w:firstLine="482"/>
        <w:rPr>
          <w:rFonts w:ascii="宋体" w:hAnsi="宋体" w:cs="宋体"/>
          <w:b/>
          <w:bCs/>
          <w:kern w:val="0"/>
          <w:sz w:val="24"/>
          <w:lang w:bidi="ar"/>
        </w:rPr>
      </w:pPr>
      <w:r>
        <w:rPr>
          <w:rFonts w:hint="eastAsia" w:ascii="宋体" w:hAnsi="宋体" w:cs="宋体"/>
          <w:b/>
          <w:bCs/>
          <w:kern w:val="0"/>
          <w:sz w:val="24"/>
          <w:lang w:bidi="ar"/>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pStyle w:val="2"/>
        <w:ind w:firstLine="663" w:firstLineChars="300"/>
        <w:rPr>
          <w:b/>
          <w:bCs/>
          <w:sz w:val="22"/>
          <w:szCs w:val="36"/>
        </w:rPr>
      </w:pPr>
    </w:p>
    <w:p>
      <w:pPr>
        <w:numPr>
          <w:ilvl w:val="0"/>
          <w:numId w:val="4"/>
        </w:numPr>
        <w:tabs>
          <w:tab w:val="left" w:pos="4228"/>
        </w:tabs>
        <w:adjustRightInd w:val="0"/>
        <w:snapToGrid w:val="0"/>
        <w:spacing w:line="360" w:lineRule="auto"/>
        <w:rPr>
          <w:rFonts w:ascii="宋体" w:hAnsi="宋体"/>
          <w:b/>
          <w:color w:val="000000"/>
          <w:sz w:val="24"/>
        </w:rPr>
      </w:pPr>
      <w:r>
        <w:rPr>
          <w:rFonts w:hint="eastAsia" w:ascii="宋体" w:hAnsi="宋体"/>
          <w:b/>
          <w:color w:val="000000"/>
          <w:sz w:val="24"/>
        </w:rPr>
        <w:t>响应文件的递交方式</w:t>
      </w:r>
    </w:p>
    <w:p>
      <w:pPr>
        <w:spacing w:line="360" w:lineRule="auto"/>
        <w:ind w:firstLine="480" w:firstLineChars="200"/>
        <w:rPr>
          <w:rFonts w:ascii="宋体" w:hAnsi="宋体"/>
          <w:sz w:val="24"/>
        </w:rPr>
      </w:pPr>
      <w:r>
        <w:rPr>
          <w:rFonts w:hint="eastAsia" w:ascii="宋体" w:hAnsi="宋体"/>
          <w:sz w:val="24"/>
        </w:rPr>
        <w:t>1.本项目采用远程开标方式，不接收纸质响应文件，电子响应文件请于投标截止时间之前上传到“国采全流程电子化交易平台”，投标截止时间后上传的响应文件恕不接收。</w:t>
      </w:r>
    </w:p>
    <w:p>
      <w:pPr>
        <w:spacing w:line="360" w:lineRule="auto"/>
        <w:ind w:firstLine="480" w:firstLineChars="200"/>
        <w:rPr>
          <w:rFonts w:ascii="宋体" w:hAnsi="宋体" w:cs="宋体"/>
          <w:sz w:val="24"/>
          <w:shd w:val="clear" w:color="auto" w:fill="FFFFFF"/>
        </w:rPr>
      </w:pPr>
      <w:r>
        <w:rPr>
          <w:rFonts w:hint="eastAsia" w:ascii="宋体" w:hAnsi="宋体"/>
          <w:sz w:val="24"/>
        </w:rPr>
        <w:t>2、</w:t>
      </w:r>
      <w:r>
        <w:rPr>
          <w:rFonts w:hint="eastAsia" w:ascii="宋体" w:hAnsi="宋体" w:cs="宋体"/>
          <w:sz w:val="24"/>
          <w:shd w:val="clear" w:color="auto" w:fill="FFFFFF"/>
        </w:rPr>
        <w:t>供应商对网上递交的响应文件应加密。如果供应商使用某个数字证书（CA）对响应文件进行了加密，需要在开标会上使用该数字证书（CA）进行解密，才能读取或导入响应文件。</w:t>
      </w:r>
    </w:p>
    <w:p>
      <w:pPr>
        <w:pStyle w:val="2"/>
        <w:spacing w:line="360" w:lineRule="auto"/>
        <w:ind w:firstLine="480"/>
      </w:pPr>
      <w:r>
        <w:rPr>
          <w:rFonts w:hint="eastAsia" w:ascii="宋体" w:hAnsi="宋体" w:cs="宋体"/>
          <w:sz w:val="24"/>
          <w:shd w:val="clear" w:color="auto" w:fill="FFFFFF"/>
        </w:rPr>
        <w:t>3、供应商完成最终投标，确认不再修改后可提前进行开标签到，避免开标时因网络或机器环境导致失误。</w:t>
      </w:r>
    </w:p>
    <w:p>
      <w:pPr>
        <w:pStyle w:val="10"/>
        <w:spacing w:before="0" w:beforeAutospacing="0" w:after="0" w:afterAutospacing="0" w:line="360" w:lineRule="auto"/>
        <w:rPr>
          <w:b/>
        </w:rPr>
      </w:pPr>
      <w:r>
        <w:rPr>
          <w:rFonts w:hint="eastAsia"/>
          <w:b/>
        </w:rPr>
        <w:t>六、截标及开标时间：</w:t>
      </w:r>
    </w:p>
    <w:p>
      <w:pPr>
        <w:widowControl/>
        <w:spacing w:line="360" w:lineRule="auto"/>
        <w:jc w:val="left"/>
        <w:rPr>
          <w:rFonts w:hint="eastAsia" w:ascii="宋体" w:hAnsi="宋体" w:cs="宋体"/>
          <w:kern w:val="24"/>
          <w:sz w:val="24"/>
          <w:lang w:val="en-US" w:eastAsia="zh-CN"/>
        </w:rPr>
      </w:pPr>
      <w:r>
        <w:rPr>
          <w:rFonts w:ascii="宋体" w:hAnsi="宋体" w:cs="宋体"/>
          <w:kern w:val="24"/>
          <w:sz w:val="24"/>
        </w:rPr>
        <w:t>递交</w:t>
      </w:r>
      <w:r>
        <w:rPr>
          <w:rFonts w:hint="eastAsia" w:ascii="宋体" w:hAnsi="宋体" w:cs="宋体"/>
          <w:kern w:val="24"/>
          <w:sz w:val="24"/>
        </w:rPr>
        <w:t>响应</w:t>
      </w:r>
      <w:r>
        <w:rPr>
          <w:rFonts w:ascii="宋体" w:hAnsi="宋体" w:cs="宋体"/>
          <w:kern w:val="24"/>
          <w:sz w:val="24"/>
        </w:rPr>
        <w:t>文件时间： 20</w:t>
      </w:r>
      <w:r>
        <w:rPr>
          <w:rFonts w:hint="eastAsia" w:ascii="宋体" w:hAnsi="宋体" w:cs="宋体"/>
          <w:kern w:val="24"/>
          <w:sz w:val="24"/>
          <w:lang w:val="en-US" w:eastAsia="zh-CN"/>
        </w:rPr>
        <w:t>20</w:t>
      </w:r>
      <w:r>
        <w:rPr>
          <w:rFonts w:ascii="宋体" w:hAnsi="宋体" w:cs="宋体"/>
          <w:kern w:val="24"/>
          <w:sz w:val="24"/>
        </w:rPr>
        <w:t>年</w:t>
      </w:r>
      <w:r>
        <w:rPr>
          <w:rFonts w:hint="eastAsia" w:ascii="宋体" w:hAnsi="宋体" w:cs="宋体"/>
          <w:kern w:val="24"/>
          <w:sz w:val="24"/>
          <w:lang w:val="en-US" w:eastAsia="zh-CN"/>
        </w:rPr>
        <w:t>03</w:t>
      </w:r>
      <w:r>
        <w:rPr>
          <w:rFonts w:ascii="宋体" w:hAnsi="宋体" w:cs="宋体"/>
          <w:kern w:val="24"/>
          <w:sz w:val="24"/>
        </w:rPr>
        <w:t>月</w:t>
      </w:r>
      <w:r>
        <w:rPr>
          <w:rFonts w:hint="eastAsia" w:ascii="宋体" w:hAnsi="宋体" w:cs="宋体"/>
          <w:kern w:val="24"/>
          <w:sz w:val="24"/>
        </w:rPr>
        <w:t>12</w:t>
      </w:r>
      <w:r>
        <w:rPr>
          <w:rFonts w:ascii="宋体" w:hAnsi="宋体" w:cs="宋体"/>
          <w:kern w:val="24"/>
          <w:sz w:val="24"/>
        </w:rPr>
        <w:t>日～20</w:t>
      </w:r>
      <w:r>
        <w:rPr>
          <w:rFonts w:hint="eastAsia" w:ascii="宋体" w:hAnsi="宋体" w:cs="宋体"/>
          <w:kern w:val="24"/>
          <w:sz w:val="24"/>
          <w:lang w:val="en-US" w:eastAsia="zh-CN"/>
        </w:rPr>
        <w:t>20</w:t>
      </w:r>
      <w:r>
        <w:rPr>
          <w:rFonts w:ascii="宋体" w:hAnsi="宋体" w:cs="宋体"/>
          <w:kern w:val="24"/>
          <w:sz w:val="24"/>
        </w:rPr>
        <w:t>年</w:t>
      </w:r>
      <w:r>
        <w:rPr>
          <w:rFonts w:hint="eastAsia" w:ascii="宋体" w:hAnsi="宋体" w:cs="宋体"/>
          <w:kern w:val="24"/>
          <w:sz w:val="24"/>
          <w:lang w:val="en-US" w:eastAsia="zh-CN"/>
        </w:rPr>
        <w:t>03</w:t>
      </w:r>
      <w:r>
        <w:rPr>
          <w:rFonts w:ascii="宋体" w:hAnsi="宋体" w:cs="宋体"/>
          <w:kern w:val="24"/>
          <w:sz w:val="24"/>
        </w:rPr>
        <w:t>月</w:t>
      </w:r>
      <w:r>
        <w:rPr>
          <w:rFonts w:hint="eastAsia" w:ascii="宋体" w:hAnsi="宋体" w:cs="宋体"/>
          <w:kern w:val="24"/>
          <w:sz w:val="24"/>
          <w:lang w:val="en-US" w:eastAsia="zh-CN"/>
        </w:rPr>
        <w:t>25</w:t>
      </w:r>
      <w:r>
        <w:rPr>
          <w:rFonts w:ascii="宋体" w:hAnsi="宋体" w:cs="宋体"/>
          <w:kern w:val="24"/>
          <w:sz w:val="24"/>
        </w:rPr>
        <w:t>日</w:t>
      </w:r>
      <w:r>
        <w:rPr>
          <w:rFonts w:hint="eastAsia" w:ascii="宋体" w:hAnsi="宋体" w:cs="宋体"/>
          <w:kern w:val="24"/>
          <w:sz w:val="24"/>
        </w:rPr>
        <w:t>上</w:t>
      </w:r>
      <w:r>
        <w:rPr>
          <w:rFonts w:ascii="宋体" w:hAnsi="宋体" w:cs="宋体"/>
          <w:kern w:val="24"/>
          <w:sz w:val="24"/>
        </w:rPr>
        <w:t>午</w:t>
      </w:r>
      <w:r>
        <w:rPr>
          <w:rFonts w:hint="eastAsia" w:ascii="宋体" w:hAnsi="宋体" w:cs="宋体"/>
          <w:kern w:val="24"/>
          <w:sz w:val="24"/>
        </w:rPr>
        <w:t>09:</w:t>
      </w:r>
      <w:r>
        <w:rPr>
          <w:rFonts w:hint="eastAsia" w:ascii="宋体" w:hAnsi="宋体" w:cs="宋体"/>
          <w:kern w:val="24"/>
          <w:sz w:val="24"/>
          <w:lang w:val="en-US" w:eastAsia="zh-CN"/>
        </w:rPr>
        <w:t>30</w:t>
      </w:r>
    </w:p>
    <w:p>
      <w:pPr>
        <w:widowControl/>
        <w:spacing w:line="360" w:lineRule="auto"/>
        <w:jc w:val="left"/>
        <w:rPr>
          <w:rFonts w:ascii="宋体" w:hAnsi="宋体" w:cs="宋体"/>
          <w:kern w:val="24"/>
          <w:sz w:val="24"/>
        </w:rPr>
      </w:pPr>
      <w:r>
        <w:rPr>
          <w:rFonts w:ascii="宋体" w:hAnsi="宋体" w:cs="宋体"/>
          <w:kern w:val="24"/>
          <w:sz w:val="24"/>
        </w:rPr>
        <w:t>投标截止时间及开标时间：20</w:t>
      </w:r>
      <w:r>
        <w:rPr>
          <w:rFonts w:hint="eastAsia" w:ascii="宋体" w:hAnsi="宋体" w:cs="宋体"/>
          <w:kern w:val="24"/>
          <w:sz w:val="24"/>
          <w:lang w:val="en-US" w:eastAsia="zh-CN"/>
        </w:rPr>
        <w:t>20</w:t>
      </w:r>
      <w:r>
        <w:rPr>
          <w:rFonts w:ascii="宋体" w:hAnsi="宋体" w:cs="宋体"/>
          <w:kern w:val="24"/>
          <w:sz w:val="24"/>
        </w:rPr>
        <w:t>年</w:t>
      </w:r>
      <w:r>
        <w:rPr>
          <w:rFonts w:hint="eastAsia" w:ascii="宋体" w:hAnsi="宋体" w:cs="宋体"/>
          <w:kern w:val="24"/>
          <w:sz w:val="24"/>
          <w:lang w:val="en-US" w:eastAsia="zh-CN"/>
        </w:rPr>
        <w:t>03</w:t>
      </w:r>
      <w:r>
        <w:rPr>
          <w:rFonts w:ascii="宋体" w:hAnsi="宋体" w:cs="宋体"/>
          <w:kern w:val="24"/>
          <w:sz w:val="24"/>
        </w:rPr>
        <w:t>月</w:t>
      </w:r>
      <w:r>
        <w:rPr>
          <w:rFonts w:hint="eastAsia" w:ascii="宋体" w:hAnsi="宋体" w:cs="宋体"/>
          <w:kern w:val="24"/>
          <w:sz w:val="24"/>
          <w:lang w:val="en-US" w:eastAsia="zh-CN"/>
        </w:rPr>
        <w:t>25</w:t>
      </w:r>
      <w:r>
        <w:rPr>
          <w:rFonts w:ascii="宋体" w:hAnsi="宋体" w:cs="宋体"/>
          <w:kern w:val="24"/>
          <w:sz w:val="24"/>
        </w:rPr>
        <w:t>日</w:t>
      </w:r>
      <w:r>
        <w:rPr>
          <w:rFonts w:hint="eastAsia" w:ascii="宋体" w:hAnsi="宋体" w:cs="宋体"/>
          <w:kern w:val="24"/>
          <w:sz w:val="24"/>
        </w:rPr>
        <w:t>上</w:t>
      </w:r>
      <w:r>
        <w:rPr>
          <w:rFonts w:ascii="宋体" w:hAnsi="宋体" w:cs="宋体"/>
          <w:kern w:val="24"/>
          <w:sz w:val="24"/>
        </w:rPr>
        <w:t>午</w:t>
      </w:r>
      <w:r>
        <w:rPr>
          <w:rFonts w:hint="eastAsia" w:ascii="宋体" w:hAnsi="宋体" w:cs="宋体"/>
          <w:kern w:val="24"/>
          <w:sz w:val="24"/>
        </w:rPr>
        <w:t>09:</w:t>
      </w:r>
      <w:r>
        <w:rPr>
          <w:rFonts w:hint="eastAsia" w:ascii="宋体" w:hAnsi="宋体" w:cs="宋体"/>
          <w:kern w:val="24"/>
          <w:sz w:val="24"/>
          <w:lang w:val="en-US" w:eastAsia="zh-CN"/>
        </w:rPr>
        <w:t>30</w:t>
      </w:r>
    </w:p>
    <w:p>
      <w:pPr>
        <w:widowControl/>
        <w:spacing w:line="360" w:lineRule="auto"/>
        <w:jc w:val="left"/>
        <w:rPr>
          <w:rFonts w:ascii="宋体" w:hAnsi="宋体" w:cs="宋体"/>
          <w:kern w:val="24"/>
          <w:sz w:val="24"/>
        </w:rPr>
      </w:pPr>
      <w:r>
        <w:rPr>
          <w:rFonts w:hint="eastAsia" w:ascii="宋体" w:hAnsi="宋体" w:cs="宋体"/>
          <w:b/>
          <w:kern w:val="24"/>
          <w:sz w:val="24"/>
        </w:rPr>
        <w:t>七、</w:t>
      </w:r>
      <w:r>
        <w:rPr>
          <w:rFonts w:ascii="宋体" w:hAnsi="宋体" w:cs="宋体"/>
          <w:b/>
          <w:kern w:val="24"/>
          <w:sz w:val="24"/>
        </w:rPr>
        <w:t>解密方式及截标开标地点：</w:t>
      </w:r>
    </w:p>
    <w:p>
      <w:pPr>
        <w:widowControl/>
        <w:spacing w:line="360" w:lineRule="auto"/>
        <w:ind w:firstLine="482" w:firstLineChars="200"/>
        <w:jc w:val="left"/>
        <w:rPr>
          <w:rFonts w:ascii="宋体" w:hAnsi="宋体" w:cs="宋体"/>
          <w:kern w:val="24"/>
          <w:sz w:val="24"/>
        </w:rPr>
      </w:pPr>
      <w:r>
        <w:rPr>
          <w:rFonts w:hint="eastAsia" w:ascii="宋体" w:hAnsi="宋体" w:cs="宋体"/>
          <w:b/>
          <w:bCs/>
          <w:kern w:val="24"/>
          <w:sz w:val="24"/>
        </w:rPr>
        <w:t>远程解密</w:t>
      </w:r>
      <w:r>
        <w:rPr>
          <w:rFonts w:hint="eastAsia" w:ascii="宋体" w:hAnsi="宋体" w:cs="宋体"/>
          <w:kern w:val="24"/>
          <w:sz w:val="24"/>
        </w:rPr>
        <w:t>：应答单位于递交应答文件截止时间在原单位使用原上传文件电脑进行应答文件的远程解密。</w:t>
      </w:r>
    </w:p>
    <w:p>
      <w:pPr>
        <w:widowControl/>
        <w:spacing w:line="360" w:lineRule="auto"/>
        <w:ind w:firstLine="482" w:firstLineChars="200"/>
        <w:jc w:val="left"/>
        <w:rPr>
          <w:rFonts w:hint="eastAsia" w:ascii="宋体" w:hAnsi="宋体" w:cs="宋体"/>
          <w:kern w:val="24"/>
          <w:sz w:val="24"/>
        </w:rPr>
      </w:pPr>
      <w:r>
        <w:rPr>
          <w:rFonts w:hint="eastAsia" w:ascii="宋体" w:hAnsi="宋体" w:cs="宋体"/>
          <w:b/>
          <w:bCs/>
          <w:kern w:val="24"/>
          <w:sz w:val="24"/>
        </w:rPr>
        <w:t>远程磋商</w:t>
      </w:r>
      <w:r>
        <w:rPr>
          <w:rFonts w:hint="eastAsia" w:ascii="宋体" w:hAnsi="宋体" w:cs="宋体"/>
          <w:kern w:val="24"/>
          <w:sz w:val="24"/>
        </w:rPr>
        <w:t>：应答单位不需到达评审现场，在国采全流程电子化交易系统中进入“网上评标”菜单，点击“应答室”，再点击所要谈判的包段信息右侧的“谈判”按钮，进行谈判。专家通过远程与供应商进行视频磋商，并于规定时间进行二次报价。</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请应答单位按公告时间及时参与相关签到、解密及确认工作，签到、解密及确认过程中有任何问题请及时与系统沟通联系解决（</w:t>
      </w:r>
      <w:r>
        <w:rPr>
          <w:rFonts w:hint="eastAsia" w:ascii="宋体" w:hAnsi="宋体" w:cs="宋体"/>
          <w:kern w:val="24"/>
          <w:sz w:val="24"/>
          <w:lang w:val="en-US"/>
        </w:rPr>
        <w:t>400-9913-966 </w:t>
      </w:r>
      <w:r>
        <w:rPr>
          <w:rFonts w:hint="eastAsia" w:ascii="宋体" w:hAnsi="宋体" w:cs="宋体"/>
          <w:kern w:val="24"/>
          <w:sz w:val="24"/>
        </w:rPr>
        <w:t>，周一～周五</w:t>
      </w:r>
      <w:r>
        <w:rPr>
          <w:rFonts w:hint="eastAsia" w:ascii="宋体" w:hAnsi="宋体" w:cs="宋体"/>
          <w:kern w:val="24"/>
          <w:sz w:val="24"/>
          <w:lang w:val="en-US"/>
        </w:rPr>
        <w:t>8:30-17:00</w:t>
      </w:r>
      <w:r>
        <w:rPr>
          <w:rFonts w:hint="eastAsia" w:ascii="宋体" w:hAnsi="宋体" w:cs="宋体"/>
          <w:kern w:val="24"/>
          <w:sz w:val="24"/>
        </w:rPr>
        <w:t>），因应答单位原因未在规定时间内解密应答文件，视为应答单位撤销其应答文件。</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开标地点：内蒙古产权交易中心有限责任公司开标室。</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地址：内蒙古呼和浩特市赛罕区翠柳路3号2楼开标室</w:t>
      </w:r>
    </w:p>
    <w:p>
      <w:pPr>
        <w:widowControl/>
        <w:spacing w:line="360" w:lineRule="auto"/>
        <w:ind w:firstLine="480" w:firstLineChars="200"/>
        <w:jc w:val="left"/>
        <w:rPr>
          <w:rFonts w:ascii="宋体" w:hAnsi="宋体" w:cs="宋体"/>
          <w:b/>
          <w:kern w:val="0"/>
          <w:sz w:val="24"/>
        </w:rPr>
      </w:pPr>
      <w:r>
        <w:rPr>
          <w:rFonts w:hint="eastAsia" w:ascii="宋体" w:hAnsi="宋体" w:cs="宋体"/>
          <w:kern w:val="24"/>
          <w:sz w:val="24"/>
        </w:rPr>
        <w:t>如果截标或开标时间及地点有改变，磋商机构将提前通知，逾期提交的响应文件将不予受理，不接受邮寄方式提交响应文件。</w:t>
      </w:r>
    </w:p>
    <w:p>
      <w:pPr>
        <w:spacing w:line="360" w:lineRule="auto"/>
        <w:rPr>
          <w:rFonts w:ascii="宋体" w:hAnsi="宋体" w:cs="宋体"/>
          <w:sz w:val="24"/>
        </w:rPr>
      </w:pPr>
      <w:r>
        <w:rPr>
          <w:rFonts w:hint="eastAsia" w:ascii="宋体" w:hAnsi="宋体" w:cs="宋体"/>
          <w:b/>
          <w:kern w:val="0"/>
          <w:sz w:val="24"/>
        </w:rPr>
        <w:t>八、采购费用：</w:t>
      </w:r>
    </w:p>
    <w:p>
      <w:pPr>
        <w:pStyle w:val="2"/>
        <w:spacing w:line="360" w:lineRule="auto"/>
        <w:ind w:firstLine="0" w:firstLineChars="0"/>
      </w:pPr>
      <w:r>
        <w:rPr>
          <w:rFonts w:hint="eastAsia" w:ascii="宋体" w:hAnsi="宋体" w:cs="宋体"/>
          <w:sz w:val="24"/>
        </w:rPr>
        <w:t>（1）采购费用：为保证采购工作的顺利进行，采购活动所需费用的一部分，由成交单位缴纳招标代理服务费，收取办法按内工建协【2016】17号文件取费规定的相关招标费率计算。</w:t>
      </w:r>
    </w:p>
    <w:p>
      <w:pPr>
        <w:widowControl/>
        <w:spacing w:line="360" w:lineRule="auto"/>
        <w:jc w:val="left"/>
        <w:rPr>
          <w:rFonts w:ascii="宋体" w:hAnsi="宋体" w:cs="宋体"/>
          <w:bCs/>
          <w:kern w:val="24"/>
          <w:sz w:val="24"/>
        </w:rPr>
      </w:pPr>
      <w:r>
        <w:rPr>
          <w:rFonts w:hint="eastAsia" w:ascii="宋体" w:hAnsi="宋体" w:cs="宋体"/>
          <w:bCs/>
          <w:kern w:val="24"/>
          <w:sz w:val="24"/>
        </w:rPr>
        <w:t>（2）场所服务费：</w:t>
      </w:r>
    </w:p>
    <w:p>
      <w:pPr>
        <w:widowControl/>
        <w:spacing w:line="360" w:lineRule="auto"/>
        <w:ind w:firstLine="480" w:firstLineChars="200"/>
        <w:jc w:val="left"/>
        <w:rPr>
          <w:rFonts w:ascii="宋体" w:hAnsi="宋体" w:cs="宋体"/>
          <w:kern w:val="24"/>
          <w:sz w:val="24"/>
        </w:rPr>
      </w:pPr>
      <w:r>
        <w:rPr>
          <w:rFonts w:hint="eastAsia" w:ascii="宋体" w:hAnsi="宋体" w:cs="宋体"/>
          <w:kern w:val="24"/>
          <w:sz w:val="24"/>
        </w:rPr>
        <w:t>场所服务费由中标人向内蒙古产权交易中心支付，金额为中标金额千分之一，四舍五入到元，不足500元按500元计取。</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账户信息：</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收款单位名称：内蒙古产权交易中心有限责任公司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开户行：华夏银行呼和浩特分行营业部</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 xml:space="preserve">账号：5830200001819100031131 </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开户行行号：304191001951</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发票：中标人向招标代理机构领取中标通知书时，请注意索要内蒙古产权交易中心开具的收据（黄色底单），凭此收据一年内，到内蒙古产权交易中心1楼12号窗口换取发票（开票前可先拨打电话：0471-3473014确认是否可以开具发票）。</w:t>
      </w:r>
    </w:p>
    <w:p>
      <w:pPr>
        <w:widowControl/>
        <w:spacing w:line="360" w:lineRule="auto"/>
        <w:ind w:left="479" w:leftChars="228"/>
        <w:jc w:val="left"/>
        <w:rPr>
          <w:rFonts w:ascii="宋体" w:hAnsi="宋体" w:cs="宋体"/>
          <w:b/>
          <w:bCs/>
          <w:kern w:val="24"/>
          <w:sz w:val="24"/>
        </w:rPr>
      </w:pPr>
      <w:r>
        <w:rPr>
          <w:rFonts w:hint="eastAsia" w:ascii="宋体" w:hAnsi="宋体" w:cs="宋体"/>
          <w:b/>
          <w:bCs/>
          <w:kern w:val="24"/>
          <w:sz w:val="24"/>
        </w:rPr>
        <w:t>联系方式：</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交易场所：内蒙古产权交易中心有限责任公司</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地    址：内蒙古呼和浩特市赛罕区阿吉泰路3号</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项目负责人：塔拉（18586095936）</w:t>
      </w:r>
    </w:p>
    <w:p>
      <w:pPr>
        <w:widowControl/>
        <w:spacing w:line="360" w:lineRule="auto"/>
        <w:ind w:left="479" w:leftChars="228"/>
        <w:jc w:val="left"/>
        <w:rPr>
          <w:rFonts w:ascii="宋体" w:hAnsi="宋体" w:cs="宋体"/>
          <w:kern w:val="24"/>
          <w:sz w:val="24"/>
        </w:rPr>
      </w:pPr>
      <w:r>
        <w:rPr>
          <w:rFonts w:hint="eastAsia" w:ascii="宋体" w:hAnsi="宋体" w:cs="宋体"/>
          <w:kern w:val="24"/>
          <w:sz w:val="24"/>
        </w:rPr>
        <w:t>开票咨询：0471-3473014</w:t>
      </w:r>
    </w:p>
    <w:p>
      <w:pPr>
        <w:widowControl/>
        <w:spacing w:line="360" w:lineRule="auto"/>
        <w:ind w:firstLine="480" w:firstLineChars="200"/>
        <w:jc w:val="left"/>
      </w:pPr>
      <w:r>
        <w:rPr>
          <w:rFonts w:hint="eastAsia" w:ascii="宋体" w:hAnsi="宋体" w:cs="宋体"/>
          <w:kern w:val="24"/>
          <w:sz w:val="24"/>
        </w:rPr>
        <w:t>中标人将交易服务费汇到产权指定账户后请记将汇款凭证发至</w:t>
      </w:r>
      <w:r>
        <w:rPr>
          <w:rFonts w:hint="eastAsia" w:ascii="宋体" w:hAnsi="宋体" w:cs="宋体"/>
          <w:kern w:val="24"/>
          <w:sz w:val="24"/>
          <w:lang w:val="en-US" w:eastAsia="zh-CN"/>
        </w:rPr>
        <w:t>YXY6708</w:t>
      </w:r>
      <w:r>
        <w:rPr>
          <w:rFonts w:hint="eastAsia" w:ascii="宋体" w:hAnsi="宋体" w:cs="宋体"/>
          <w:kern w:val="24"/>
          <w:sz w:val="24"/>
        </w:rPr>
        <w:t>@163.com邮箱之后携带中标通知书及产权交易费收据到产权交易中心开具产权交易费发票。</w:t>
      </w:r>
    </w:p>
    <w:p>
      <w:pPr>
        <w:widowControl/>
        <w:shd w:val="clear" w:color="auto" w:fill="FFFFFF"/>
        <w:spacing w:after="150" w:line="360" w:lineRule="atLeast"/>
        <w:ind w:firstLine="240" w:firstLineChars="100"/>
        <w:jc w:val="left"/>
      </w:pPr>
      <w:r>
        <w:rPr>
          <w:rFonts w:hint="eastAsia" w:ascii="宋体" w:hAnsi="宋体" w:cs="Tahoma"/>
          <w:color w:val="202020"/>
          <w:kern w:val="0"/>
          <w:sz w:val="24"/>
        </w:rPr>
        <w:t>（3）电子交易平台服务费：本项目采用全流程电子化竞争性磋商，每标段每家供应商单位需（在购买竞争性磋商文件后，上传竞争性磋商响应文件前）在线向电子交易平台缴纳电子投标服务费200元。</w:t>
      </w:r>
    </w:p>
    <w:p>
      <w:pPr>
        <w:pStyle w:val="10"/>
        <w:spacing w:line="360" w:lineRule="auto"/>
        <w:ind w:firstLine="241" w:firstLineChars="100"/>
        <w:rPr>
          <w:b/>
        </w:rPr>
      </w:pPr>
      <w:r>
        <w:rPr>
          <w:rFonts w:hint="eastAsia"/>
          <w:b/>
        </w:rPr>
        <w:t>九、磋商公告发布媒体：</w:t>
      </w:r>
    </w:p>
    <w:p>
      <w:pPr>
        <w:widowControl/>
        <w:tabs>
          <w:tab w:val="left" w:pos="2625"/>
        </w:tabs>
        <w:spacing w:line="360" w:lineRule="auto"/>
        <w:ind w:firstLine="480" w:firstLineChars="200"/>
        <w:jc w:val="left"/>
        <w:rPr>
          <w:rFonts w:ascii="宋体" w:hAnsi="宋体" w:cs="宋体"/>
          <w:b/>
          <w:kern w:val="24"/>
          <w:sz w:val="24"/>
        </w:rPr>
      </w:pPr>
      <w:r>
        <w:rPr>
          <w:rFonts w:hint="eastAsia" w:ascii="宋体" w:hAnsi="宋体" w:cs="宋体"/>
          <w:kern w:val="0"/>
          <w:sz w:val="24"/>
        </w:rPr>
        <w:t>《中国招标投标公共服务平台》（</w:t>
      </w:r>
      <w:r>
        <w:rPr>
          <w:rFonts w:ascii="宋体" w:hAnsi="宋体" w:cs="宋体"/>
          <w:kern w:val="0"/>
          <w:sz w:val="24"/>
        </w:rPr>
        <w:drawing>
          <wp:inline distT="0" distB="0" distL="114300" distR="114300">
            <wp:extent cx="189865" cy="137795"/>
            <wp:effectExtent l="0" t="0" r="635" b="14605"/>
            <wp:docPr id="42" name="图片 4"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 descr="说明: IMG_256"/>
                    <pic:cNvPicPr>
                      <a:picLocks noChangeAspect="1"/>
                    </pic:cNvPicPr>
                  </pic:nvPicPr>
                  <pic:blipFill>
                    <a:blip r:embed="rId8"/>
                    <a:stretch>
                      <a:fillRect/>
                    </a:stretch>
                  </pic:blipFill>
                  <pic:spPr>
                    <a:xfrm>
                      <a:off x="0" y="0"/>
                      <a:ext cx="189865" cy="137795"/>
                    </a:xfrm>
                    <a:prstGeom prst="rect">
                      <a:avLst/>
                    </a:prstGeom>
                    <a:noFill/>
                    <a:ln>
                      <a:noFill/>
                    </a:ln>
                  </pic:spPr>
                </pic:pic>
              </a:graphicData>
            </a:graphic>
          </wp:inline>
        </w:drawing>
      </w:r>
      <w:r>
        <w:rPr>
          <w:rFonts w:hint="eastAsia" w:ascii="宋体" w:hAnsi="宋体" w:cs="宋体"/>
          <w:kern w:val="0"/>
          <w:sz w:val="24"/>
        </w:rPr>
        <w:t>www.cebpubservice.com ）、《内蒙古招标投标网》（www.nmgztb.com.cn）、国采全流程电子化交易平台（http://guocai.cppchina.cn/）、内蒙古产权交易中心网（http://www.nmcqjy.com）同时发布，其它媒介转发无效。</w:t>
      </w:r>
    </w:p>
    <w:p>
      <w:pPr>
        <w:widowControl/>
        <w:tabs>
          <w:tab w:val="left" w:pos="2625"/>
        </w:tabs>
        <w:spacing w:line="360" w:lineRule="auto"/>
        <w:ind w:firstLine="241" w:firstLineChars="100"/>
        <w:jc w:val="left"/>
        <w:rPr>
          <w:rFonts w:ascii="宋体" w:hAnsi="宋体" w:cs="宋体"/>
          <w:kern w:val="0"/>
          <w:sz w:val="24"/>
        </w:rPr>
      </w:pPr>
      <w:r>
        <w:rPr>
          <w:rFonts w:ascii="宋体" w:hAnsi="宋体" w:cs="宋体"/>
          <w:b/>
          <w:kern w:val="24"/>
          <w:sz w:val="24"/>
        </w:rPr>
        <w:t>十</w:t>
      </w:r>
      <w:r>
        <w:rPr>
          <w:rFonts w:hint="eastAsia" w:ascii="宋体" w:hAnsi="宋体" w:cs="宋体"/>
          <w:b/>
          <w:kern w:val="24"/>
          <w:sz w:val="24"/>
        </w:rPr>
        <w:t>、</w:t>
      </w:r>
      <w:r>
        <w:rPr>
          <w:rFonts w:ascii="宋体" w:hAnsi="宋体" w:cs="宋体"/>
          <w:b/>
          <w:kern w:val="24"/>
          <w:sz w:val="24"/>
        </w:rPr>
        <w:t>联系方式</w:t>
      </w:r>
      <w:r>
        <w:rPr>
          <w:rFonts w:hint="eastAsia" w:ascii="宋体" w:hAnsi="宋体" w:cs="宋体"/>
          <w:b/>
          <w:kern w:val="24"/>
          <w:sz w:val="24"/>
        </w:rPr>
        <w:t>：</w:t>
      </w:r>
    </w:p>
    <w:p>
      <w:pPr>
        <w:widowControl/>
        <w:tabs>
          <w:tab w:val="left" w:pos="2625"/>
        </w:tabs>
        <w:spacing w:line="360" w:lineRule="auto"/>
        <w:ind w:firstLine="480" w:firstLineChars="200"/>
        <w:jc w:val="left"/>
        <w:rPr>
          <w:rFonts w:ascii="宋体" w:hAnsi="宋体" w:cs="Arial"/>
          <w:color w:val="000000"/>
          <w:kern w:val="0"/>
          <w:sz w:val="24"/>
        </w:rPr>
      </w:pPr>
      <w:r>
        <w:rPr>
          <w:rFonts w:hint="eastAsia" w:ascii="宋体" w:hAnsi="宋体" w:cs="Arial"/>
          <w:color w:val="000000"/>
          <w:kern w:val="0"/>
          <w:sz w:val="24"/>
        </w:rPr>
        <w:t>采购人：</w:t>
      </w:r>
      <w:r>
        <w:rPr>
          <w:rFonts w:hint="eastAsia" w:ascii="宋体" w:hAnsi="宋体" w:cs="宋体"/>
          <w:kern w:val="0"/>
          <w:sz w:val="24"/>
        </w:rPr>
        <w:t>内蒙古电力(集团)有限责任公司物资供应分公司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采购代理机构名称：中航技国际经贸发展有限公司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执行机构：中航技国际经贸发展有限公司内蒙古分公司</w:t>
      </w:r>
    </w:p>
    <w:p>
      <w:pPr>
        <w:widowControl/>
        <w:spacing w:line="360" w:lineRule="auto"/>
        <w:ind w:firstLine="480" w:firstLineChars="200"/>
        <w:rPr>
          <w:rFonts w:ascii="宋体" w:hAnsi="宋体" w:cs="宋体"/>
          <w:kern w:val="0"/>
          <w:sz w:val="24"/>
        </w:rPr>
      </w:pPr>
      <w:r>
        <w:rPr>
          <w:rFonts w:hint="eastAsia" w:ascii="宋体" w:hAnsi="宋体" w:cs="宋体"/>
          <w:kern w:val="0"/>
          <w:sz w:val="24"/>
        </w:rPr>
        <w:t>地    址：呼和浩特市玉泉区锡林郭勒南路金宇国际写字楼10楼1006室</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编：010010</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联 系 人：王淑慧、杨小宇</w:t>
      </w:r>
    </w:p>
    <w:p>
      <w:pPr>
        <w:widowControl/>
        <w:spacing w:line="360" w:lineRule="auto"/>
        <w:ind w:firstLine="480" w:firstLineChars="200"/>
        <w:rPr>
          <w:rFonts w:ascii="宋体" w:hAnsi="宋体" w:cs="宋体"/>
          <w:kern w:val="0"/>
          <w:sz w:val="24"/>
        </w:rPr>
      </w:pPr>
      <w:r>
        <w:rPr>
          <w:rFonts w:hint="eastAsia" w:ascii="宋体" w:hAnsi="宋体" w:cs="宋体"/>
          <w:kern w:val="0"/>
          <w:sz w:val="24"/>
        </w:rPr>
        <w:t>联系电话：</w:t>
      </w:r>
      <w:r>
        <w:rPr>
          <w:rFonts w:ascii="宋体" w:hAnsi="宋体" w:cs="宋体"/>
          <w:kern w:val="0"/>
          <w:sz w:val="24"/>
        </w:rPr>
        <w:t>0471-</w:t>
      </w:r>
      <w:r>
        <w:rPr>
          <w:rFonts w:hint="eastAsia" w:ascii="宋体" w:hAnsi="宋体" w:cs="宋体"/>
          <w:kern w:val="0"/>
          <w:sz w:val="24"/>
        </w:rPr>
        <w:t>3977704</w:t>
      </w:r>
    </w:p>
    <w:p>
      <w:pPr>
        <w:widowControl/>
        <w:spacing w:line="360" w:lineRule="auto"/>
        <w:ind w:firstLine="480" w:firstLineChars="200"/>
        <w:rPr>
          <w:rFonts w:ascii="宋体" w:hAnsi="宋体" w:cs="宋体"/>
          <w:kern w:val="0"/>
          <w:sz w:val="24"/>
        </w:rPr>
      </w:pPr>
      <w:r>
        <w:rPr>
          <w:rFonts w:hint="eastAsia" w:ascii="宋体" w:hAnsi="宋体" w:cs="宋体"/>
          <w:kern w:val="0"/>
          <w:sz w:val="24"/>
        </w:rPr>
        <w:t>邮    箱：</w:t>
      </w:r>
      <w:r>
        <w:rPr>
          <w:rFonts w:hint="eastAsia" w:ascii="宋体" w:hAnsi="宋体" w:eastAsia="宋体" w:cs="宋体"/>
          <w:kern w:val="0"/>
          <w:sz w:val="24"/>
        </w:rPr>
        <w:fldChar w:fldCharType="begin"/>
      </w:r>
      <w:r>
        <w:rPr>
          <w:rFonts w:hint="eastAsia" w:ascii="宋体" w:hAnsi="宋体" w:eastAsia="宋体" w:cs="宋体"/>
          <w:kern w:val="0"/>
          <w:sz w:val="24"/>
        </w:rPr>
        <w:instrText xml:space="preserve"> HYPERLINK "mailto:18686028815@163.com" </w:instrText>
      </w:r>
      <w:r>
        <w:rPr>
          <w:rFonts w:hint="eastAsia" w:ascii="宋体" w:hAnsi="宋体" w:eastAsia="宋体" w:cs="宋体"/>
          <w:kern w:val="0"/>
          <w:sz w:val="24"/>
        </w:rPr>
        <w:fldChar w:fldCharType="separate"/>
      </w:r>
      <w:r>
        <w:rPr>
          <w:rFonts w:hint="eastAsia" w:ascii="宋体" w:hAnsi="宋体" w:eastAsia="宋体" w:cs="宋体"/>
          <w:kern w:val="0"/>
          <w:sz w:val="24"/>
          <w:lang w:val="en-US" w:eastAsia="zh-CN"/>
        </w:rPr>
        <w:t>YXY6708@163</w:t>
      </w:r>
      <w:r>
        <w:rPr>
          <w:rFonts w:hint="eastAsia" w:ascii="宋体" w:hAnsi="宋体" w:eastAsia="宋体" w:cs="宋体"/>
          <w:kern w:val="0"/>
          <w:sz w:val="24"/>
        </w:rPr>
        <w:t>.com</w:t>
      </w:r>
      <w:r>
        <w:rPr>
          <w:rFonts w:hint="eastAsia" w:ascii="宋体" w:hAnsi="宋体" w:eastAsia="宋体" w:cs="宋体"/>
          <w:kern w:val="0"/>
          <w:sz w:val="24"/>
        </w:rPr>
        <w:fldChar w:fldCharType="end"/>
      </w:r>
    </w:p>
    <w:p>
      <w:pPr>
        <w:widowControl/>
        <w:spacing w:line="360" w:lineRule="auto"/>
        <w:ind w:firstLine="480" w:firstLineChars="200"/>
      </w:pPr>
      <w:r>
        <w:rPr>
          <w:rFonts w:hint="eastAsia" w:ascii="宋体" w:hAnsi="宋体" w:cs="宋体"/>
          <w:kern w:val="0"/>
          <w:sz w:val="24"/>
        </w:rPr>
        <w:t>廉洁监督投诉邮箱:nmdlzbgl@163.com</w:t>
      </w:r>
    </w:p>
    <w:p>
      <w:pPr>
        <w:pStyle w:val="2"/>
        <w:ind w:firstLine="360"/>
      </w:pPr>
    </w:p>
    <w:p>
      <w:pPr>
        <w:autoSpaceDE w:val="0"/>
        <w:autoSpaceDN w:val="0"/>
        <w:adjustRightInd w:val="0"/>
        <w:snapToGrid w:val="0"/>
        <w:spacing w:line="480" w:lineRule="auto"/>
        <w:ind w:firstLine="482" w:firstLineChars="200"/>
        <w:rPr>
          <w:rFonts w:ascii="宋体" w:hAnsi="宋体" w:cs="宋体"/>
          <w:b/>
          <w:kern w:val="24"/>
          <w:sz w:val="24"/>
        </w:rPr>
      </w:pPr>
      <w:r>
        <w:rPr>
          <w:rFonts w:hint="eastAsia" w:ascii="宋体" w:hAnsi="宋体" w:cs="宋体"/>
          <w:b/>
          <w:kern w:val="24"/>
          <w:sz w:val="24"/>
        </w:rPr>
        <w:t>十一、标书费账户 ：</w:t>
      </w:r>
    </w:p>
    <w:p>
      <w:pPr>
        <w:widowControl/>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账户名称：中航技国际经贸发展有限公司内蒙古分公司 </w:t>
      </w:r>
    </w:p>
    <w:p>
      <w:pPr>
        <w:widowControl/>
        <w:spacing w:line="360" w:lineRule="auto"/>
        <w:ind w:firstLine="480" w:firstLineChars="200"/>
        <w:rPr>
          <w:rFonts w:ascii="宋体" w:hAnsi="宋体" w:cs="宋体"/>
          <w:color w:val="auto"/>
          <w:kern w:val="0"/>
          <w:sz w:val="24"/>
        </w:rPr>
      </w:pPr>
      <w:r>
        <w:rPr>
          <w:rFonts w:hint="eastAsia" w:ascii="宋体" w:hAnsi="宋体" w:cs="宋体"/>
          <w:color w:val="auto"/>
          <w:kern w:val="0"/>
          <w:sz w:val="24"/>
          <w:lang w:val="en-US" w:eastAsia="zh-CN"/>
        </w:rPr>
        <w:t>支付宝</w:t>
      </w:r>
      <w:r>
        <w:rPr>
          <w:rFonts w:hint="eastAsia" w:ascii="宋体" w:hAnsi="宋体" w:cs="宋体"/>
          <w:color w:val="auto"/>
          <w:kern w:val="0"/>
          <w:sz w:val="24"/>
        </w:rPr>
        <w:t>账号：zhjnmgfgs@163.com</w:t>
      </w:r>
    </w:p>
    <w:p>
      <w:pPr>
        <w:pStyle w:val="2"/>
        <w:ind w:firstLine="480"/>
        <w:rPr>
          <w:rFonts w:ascii="宋体" w:hAnsi="宋体" w:cs="宋体"/>
          <w:kern w:val="0"/>
          <w:sz w:val="24"/>
        </w:rPr>
      </w:pPr>
    </w:p>
    <w:p>
      <w:pPr>
        <w:pStyle w:val="10"/>
        <w:shd w:val="clear" w:color="auto" w:fill="FFFFFF"/>
        <w:spacing w:before="0" w:beforeAutospacing="0" w:after="150" w:afterAutospacing="0" w:line="360" w:lineRule="atLeast"/>
        <w:ind w:firstLine="480"/>
        <w:rPr>
          <w:rFonts w:ascii="微软雅黑" w:hAnsi="微软雅黑" w:eastAsia="微软雅黑" w:cs="微软雅黑"/>
          <w:color w:val="202020"/>
        </w:rPr>
      </w:pPr>
      <w:r>
        <w:rPr>
          <w:rStyle w:val="14"/>
          <w:rFonts w:hint="eastAsia" w:cs="宋体"/>
          <w:color w:val="202020"/>
          <w:shd w:val="clear" w:color="auto" w:fill="FFFFFF"/>
        </w:rPr>
        <w:t>十二、CA证书及电子签章办理地址：</w:t>
      </w:r>
    </w:p>
    <w:p>
      <w:pPr>
        <w:pStyle w:val="10"/>
        <w:shd w:val="clear" w:color="auto" w:fill="FFFFFF"/>
        <w:spacing w:before="0" w:beforeAutospacing="0" w:after="150" w:afterAutospacing="0" w:line="360" w:lineRule="atLeast"/>
        <w:ind w:firstLine="480"/>
        <w:rPr>
          <w:rFonts w:ascii="微软雅黑" w:hAnsi="微软雅黑" w:eastAsia="微软雅黑" w:cs="微软雅黑"/>
          <w:color w:val="202020"/>
        </w:rPr>
      </w:pPr>
      <w:r>
        <w:rPr>
          <w:rFonts w:hint="eastAsia" w:cs="宋体"/>
          <w:color w:val="202020"/>
          <w:shd w:val="clear" w:color="auto" w:fill="FFFFFF"/>
        </w:rPr>
        <w:t>业务受理时间：上午09：00-12：00 下午14:30-17:00 （工作日）</w:t>
      </w:r>
    </w:p>
    <w:p>
      <w:pPr>
        <w:pStyle w:val="10"/>
        <w:shd w:val="clear" w:color="auto" w:fill="FFFFFF"/>
        <w:spacing w:before="0" w:beforeAutospacing="0" w:after="150" w:afterAutospacing="0" w:line="360" w:lineRule="atLeast"/>
        <w:ind w:firstLine="480"/>
        <w:rPr>
          <w:rFonts w:ascii="微软雅黑" w:hAnsi="微软雅黑" w:eastAsia="微软雅黑" w:cs="微软雅黑"/>
          <w:color w:val="202020"/>
        </w:rPr>
      </w:pPr>
      <w:r>
        <w:rPr>
          <w:rFonts w:hint="eastAsia" w:cs="宋体"/>
          <w:color w:val="202020"/>
          <w:shd w:val="clear" w:color="auto" w:fill="FFFFFF"/>
        </w:rPr>
        <w:t>办理地址：呼和浩特市新城区成吉思汗东街华侨酒店18楼</w:t>
      </w:r>
    </w:p>
    <w:p>
      <w:pPr>
        <w:pStyle w:val="10"/>
        <w:shd w:val="clear" w:color="auto" w:fill="FFFFFF"/>
        <w:spacing w:before="0" w:beforeAutospacing="0" w:after="150" w:afterAutospacing="0" w:line="360" w:lineRule="atLeast"/>
        <w:ind w:firstLine="480"/>
        <w:rPr>
          <w:rFonts w:ascii="微软雅黑" w:hAnsi="微软雅黑" w:eastAsia="微软雅黑" w:cs="微软雅黑"/>
          <w:color w:val="202020"/>
        </w:rPr>
      </w:pPr>
      <w:r>
        <w:rPr>
          <w:rFonts w:hint="eastAsia" w:cs="宋体"/>
          <w:color w:val="202020"/>
          <w:shd w:val="clear" w:color="auto" w:fill="FFFFFF"/>
        </w:rPr>
        <w:t>业务咨询电话：0471-6946563</w:t>
      </w:r>
    </w:p>
    <w:p>
      <w:pPr>
        <w:pStyle w:val="10"/>
        <w:shd w:val="clear" w:color="auto" w:fill="FFFFFF"/>
        <w:spacing w:before="0" w:beforeAutospacing="0" w:after="150" w:afterAutospacing="0" w:line="360" w:lineRule="atLeast"/>
        <w:ind w:firstLine="480"/>
        <w:rPr>
          <w:rFonts w:ascii="微软雅黑" w:hAnsi="微软雅黑" w:eastAsia="微软雅黑" w:cs="微软雅黑"/>
          <w:color w:val="202020"/>
        </w:rPr>
      </w:pPr>
      <w:r>
        <w:rPr>
          <w:rFonts w:hint="eastAsia" w:cs="宋体"/>
          <w:color w:val="202020"/>
          <w:shd w:val="clear" w:color="auto" w:fill="FFFFFF"/>
        </w:rPr>
        <w:t>邮政编码：010055</w:t>
      </w:r>
    </w:p>
    <w:p>
      <w:pPr>
        <w:pStyle w:val="2"/>
        <w:ind w:firstLine="480"/>
        <w:rPr>
          <w:rFonts w:ascii="宋体" w:hAnsi="宋体" w:cs="宋体"/>
          <w:kern w:val="0"/>
          <w:sz w:val="24"/>
        </w:rPr>
        <w:sectPr>
          <w:footerReference r:id="rId4" w:type="first"/>
          <w:footerReference r:id="rId3" w:type="default"/>
          <w:pgSz w:w="11906" w:h="16838"/>
          <w:pgMar w:top="1559" w:right="1134" w:bottom="1247" w:left="1247" w:header="851" w:footer="992" w:gutter="0"/>
          <w:pgNumType w:start="1"/>
          <w:cols w:space="720" w:num="1"/>
          <w:titlePg/>
          <w:docGrid w:type="lines" w:linePitch="312" w:charSpace="0"/>
        </w:sect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附件一：法定代表人（单位负责人）身份证明或法人代表授权委托书</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法定代表人（单位负责人）身份证明</w:t>
      </w:r>
    </w:p>
    <w:p>
      <w:pPr>
        <w:pStyle w:val="2"/>
        <w:spacing w:line="240" w:lineRule="auto"/>
        <w:ind w:left="0" w:leftChars="0" w:firstLine="0" w:firstLineChars="0"/>
        <w:jc w:val="center"/>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（适用于无委托代理人的情况）</w:t>
      </w:r>
    </w:p>
    <w:p>
      <w:pPr>
        <w:pStyle w:val="2"/>
        <w:spacing w:line="240" w:lineRule="auto"/>
        <w:ind w:left="0" w:firstLine="560"/>
        <w:rPr>
          <w:rFonts w:hint="default"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 xml:space="preserve">吗 </w:t>
      </w:r>
      <w:bookmarkStart w:id="11" w:name="_GoBack"/>
      <w:bookmarkEnd w:id="11"/>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cs="宋体"/>
          <w:kern w:val="24"/>
          <w:sz w:val="24"/>
          <w:szCs w:val="24"/>
          <w:lang w:val="en-US" w:eastAsia="zh-CN" w:bidi="ar-SA"/>
        </w:rPr>
        <w:t>供应商</w:t>
      </w:r>
      <w:r>
        <w:rPr>
          <w:rFonts w:hint="eastAsia" w:ascii="宋体" w:hAnsi="宋体" w:eastAsia="宋体" w:cs="宋体"/>
          <w:kern w:val="24"/>
          <w:sz w:val="24"/>
          <w:szCs w:val="24"/>
          <w:lang w:val="en-US" w:eastAsia="zh-CN" w:bidi="ar-SA"/>
        </w:rPr>
        <w:t>名称：</w:t>
      </w:r>
      <w:r>
        <w:rPr>
          <w:rFonts w:hint="eastAsia" w:ascii="宋体" w:hAnsi="宋体" w:eastAsia="宋体" w:cs="宋体"/>
          <w:kern w:val="24"/>
          <w:sz w:val="24"/>
          <w:szCs w:val="24"/>
          <w:lang w:val="en-US" w:eastAsia="zh-CN" w:bidi="ar-SA"/>
        </w:rPr>
        <w:tab/>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姓名：</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性别：</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年龄：</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 xml:space="preserve">   职务：</w:t>
      </w:r>
      <w:r>
        <w:rPr>
          <w:rFonts w:hint="eastAsia" w:ascii="宋体" w:hAnsi="宋体" w:eastAsia="宋体" w:cs="宋体"/>
          <w:kern w:val="24"/>
          <w:sz w:val="24"/>
          <w:szCs w:val="24"/>
          <w:lang w:val="en-US" w:eastAsia="zh-CN" w:bidi="ar-SA"/>
        </w:rPr>
        <w:tab/>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系</w:t>
      </w:r>
      <w:r>
        <w:rPr>
          <w:rFonts w:hint="eastAsia" w:ascii="宋体" w:hAnsi="宋体" w:eastAsia="宋体" w:cs="宋体"/>
          <w:kern w:val="24"/>
          <w:sz w:val="24"/>
          <w:szCs w:val="24"/>
          <w:lang w:val="en-US" w:eastAsia="zh-CN" w:bidi="ar-SA"/>
        </w:rPr>
        <w:tab/>
      </w:r>
      <w:r>
        <w:rPr>
          <w:rFonts w:hint="eastAsia" w:ascii="宋体" w:hAnsi="宋体" w:eastAsia="宋体" w:cs="宋体"/>
          <w:kern w:val="24"/>
          <w:sz w:val="24"/>
          <w:szCs w:val="24"/>
          <w:lang w:val="en-US" w:eastAsia="zh-CN" w:bidi="ar-SA"/>
        </w:rPr>
        <w:t>（投标人名称）的法定代表人（单位负责人）。</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特此证明。</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附：法定代表人（单位负责人）身份证正反面复印件。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6848" behindDoc="0" locked="0" layoutInCell="1" allowOverlap="1">
                <wp:simplePos x="0" y="0"/>
                <wp:positionH relativeFrom="column">
                  <wp:posOffset>2691130</wp:posOffset>
                </wp:positionH>
                <wp:positionV relativeFrom="paragraph">
                  <wp:posOffset>108585</wp:posOffset>
                </wp:positionV>
                <wp:extent cx="2371725" cy="1381125"/>
                <wp:effectExtent l="5080" t="4445" r="4445" b="5080"/>
                <wp:wrapNone/>
                <wp:docPr id="14" name="圆角矩形 1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仿宋" w:hAnsi="仿宋" w:eastAsia="仿宋" w:cs="仿宋"/>
                                <w:szCs w:val="20"/>
                              </w:rPr>
                            </w:pPr>
                          </w:p>
                          <w:p>
                            <w:pPr>
                              <w:jc w:val="center"/>
                            </w:pPr>
                            <w:r>
                              <w:rPr>
                                <w:rFonts w:hint="eastAsia" w:ascii="仿宋" w:hAnsi="仿宋" w:eastAsia="仿宋" w:cs="仿宋"/>
                                <w:szCs w:val="20"/>
                              </w:rPr>
                              <w:t>身份证国徽页</w:t>
                            </w:r>
                          </w:p>
                          <w:p/>
                          <w:p/>
                          <w:p>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72684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aNfiH2gAAAAoBAAAPAAAAAAAA&#10;AAEAIAAAACIAAABkcnMvZG93bnJldi54bWxQSwECFAAUAAAACACHTuJAtggGsxACAAAYBAAADgAA&#10;AAAAAAABACAAAAApAQAAZHJzL2Uyb0RvYy54bWxQSwUGAAAAAAYABgBZAQAAqwUAAAAA&#10;">
                <v:fill on="t" focussize="0,0"/>
                <v:stroke color="#000000" joinstyle="round" dashstyle="dash"/>
                <v:imagedata o:title=""/>
                <o:lock v:ext="edit" aspectratio="f"/>
                <v:textbox>
                  <w:txbxContent>
                    <w:p/>
                    <w:p>
                      <w:pPr>
                        <w:jc w:val="center"/>
                        <w:rPr>
                          <w:rFonts w:hint="eastAsia" w:ascii="仿宋" w:hAnsi="仿宋" w:eastAsia="仿宋" w:cs="仿宋"/>
                          <w:szCs w:val="20"/>
                        </w:rPr>
                      </w:pPr>
                    </w:p>
                    <w:p>
                      <w:pPr>
                        <w:jc w:val="center"/>
                      </w:pPr>
                      <w:r>
                        <w:rPr>
                          <w:rFonts w:hint="eastAsia" w:ascii="仿宋" w:hAnsi="仿宋" w:eastAsia="仿宋" w:cs="仿宋"/>
                          <w:szCs w:val="20"/>
                        </w:rPr>
                        <w:t>身份证国徽页</w:t>
                      </w:r>
                    </w:p>
                    <w:p/>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5824" behindDoc="0" locked="0" layoutInCell="1" allowOverlap="1">
                <wp:simplePos x="0" y="0"/>
                <wp:positionH relativeFrom="column">
                  <wp:posOffset>208915</wp:posOffset>
                </wp:positionH>
                <wp:positionV relativeFrom="paragraph">
                  <wp:posOffset>100965</wp:posOffset>
                </wp:positionV>
                <wp:extent cx="2371725" cy="1381125"/>
                <wp:effectExtent l="5080" t="4445" r="4445" b="5080"/>
                <wp:wrapNone/>
                <wp:docPr id="15" name="圆角矩形 1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center"/>
                            </w:pPr>
                          </w:p>
                          <w:p>
                            <w:pPr>
                              <w:jc w:val="center"/>
                              <w:rPr>
                                <w:rFonts w:hint="eastAsia" w:ascii="仿宋" w:hAnsi="仿宋" w:eastAsia="仿宋" w:cs="仿宋"/>
                                <w:szCs w:val="20"/>
                              </w:rPr>
                            </w:pPr>
                          </w:p>
                          <w:p>
                            <w:pPr>
                              <w:jc w:val="center"/>
                            </w:pPr>
                            <w:r>
                              <w:rPr>
                                <w:rFonts w:hint="eastAsia" w:ascii="仿宋" w:hAnsi="仿宋" w:eastAsia="仿宋" w:cs="仿宋"/>
                                <w:szCs w:val="20"/>
                              </w:rPr>
                              <w:t>身份证照片页</w:t>
                            </w:r>
                          </w:p>
                          <w:p>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72582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oRa02NgAAAAJAQAADwAAAAAAAAAB&#10;ACAAAAAiAAAAZHJzL2Rvd25yZXYueG1sUEsBAhQAFAAAAAgAh07iQN+VUCIQAgAAGAQAAA4AAAAA&#10;AAAAAQAgAAAAJwEAAGRycy9lMm9Eb2MueG1sUEsFBgAAAAAGAAYAWQEAAKkFAAAAAA==&#10;">
                <v:fill on="t" focussize="0,0"/>
                <v:stroke color="#0D0D0D" joinstyle="round" dashstyle="dash"/>
                <v:imagedata o:title=""/>
                <o:lock v:ext="edit" aspectratio="f"/>
                <v:textbox>
                  <w:txbxContent>
                    <w:p>
                      <w:pPr>
                        <w:jc w:val="center"/>
                      </w:pPr>
                    </w:p>
                    <w:p>
                      <w:pPr>
                        <w:jc w:val="center"/>
                        <w:rPr>
                          <w:rFonts w:hint="eastAsia" w:ascii="仿宋" w:hAnsi="仿宋" w:eastAsia="仿宋" w:cs="仿宋"/>
                          <w:szCs w:val="20"/>
                        </w:rPr>
                      </w:pPr>
                    </w:p>
                    <w:p>
                      <w:pPr>
                        <w:jc w:val="center"/>
                      </w:pPr>
                      <w:r>
                        <w:rPr>
                          <w:rFonts w:hint="eastAsia" w:ascii="仿宋" w:hAnsi="仿宋" w:eastAsia="仿宋" w:cs="仿宋"/>
                          <w:szCs w:val="20"/>
                        </w:rPr>
                        <w:t>身份证照片页</w:t>
                      </w: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cs="宋体"/>
          <w:kern w:val="24"/>
          <w:sz w:val="24"/>
          <w:szCs w:val="24"/>
          <w:lang w:val="en-US" w:eastAsia="zh-CN" w:bidi="ar-SA"/>
        </w:rPr>
        <w:t>供应商</w:t>
      </w:r>
      <w:r>
        <w:rPr>
          <w:rFonts w:hint="eastAsia" w:ascii="宋体" w:hAnsi="宋体" w:eastAsia="宋体" w:cs="宋体"/>
          <w:kern w:val="24"/>
          <w:sz w:val="24"/>
          <w:szCs w:val="24"/>
          <w:lang w:val="en-US" w:eastAsia="zh-CN" w:bidi="ar-SA"/>
        </w:rPr>
        <w:t>：</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（盖章）</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法定代表人（单位负责人）：</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（签字或盖章）</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u w:val="single"/>
          <w:lang w:val="en-US" w:eastAsia="zh-CN" w:bidi="ar-SA"/>
        </w:rPr>
      </w:pPr>
      <w:r>
        <w:rPr>
          <w:rFonts w:hint="eastAsia" w:ascii="宋体" w:hAnsi="宋体" w:eastAsia="宋体" w:cs="宋体"/>
          <w:kern w:val="24"/>
          <w:sz w:val="24"/>
          <w:szCs w:val="24"/>
          <w:lang w:val="en-US" w:eastAsia="zh-CN" w:bidi="ar-SA"/>
        </w:rPr>
        <w:t>身份证号码：</w:t>
      </w:r>
      <w:r>
        <w:rPr>
          <w:rFonts w:hint="eastAsia" w:ascii="宋体" w:hAnsi="宋体" w:eastAsia="宋体" w:cs="宋体"/>
          <w:kern w:val="24"/>
          <w:sz w:val="24"/>
          <w:szCs w:val="24"/>
          <w:u w:val="single"/>
          <w:lang w:val="en-US" w:eastAsia="zh-CN" w:bidi="ar-SA"/>
        </w:rPr>
        <w:t xml:space="preserve">                          </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 xml:space="preserve">        </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联 系 方式：</w:t>
      </w:r>
      <w:r>
        <w:rPr>
          <w:rFonts w:hint="eastAsia" w:ascii="宋体" w:hAnsi="宋体" w:eastAsia="宋体" w:cs="宋体"/>
          <w:kern w:val="24"/>
          <w:sz w:val="24"/>
          <w:szCs w:val="24"/>
          <w:u w:val="single"/>
          <w:lang w:val="en-US" w:eastAsia="zh-CN" w:bidi="ar-SA"/>
        </w:rPr>
        <w:t xml:space="preserve">                          </w:t>
      </w:r>
      <w:r>
        <w:rPr>
          <w:rFonts w:hint="eastAsia" w:ascii="宋体" w:hAnsi="宋体" w:eastAsia="宋体" w:cs="宋体"/>
          <w:kern w:val="24"/>
          <w:sz w:val="24"/>
          <w:szCs w:val="24"/>
          <w:lang w:val="en-US" w:eastAsia="zh-CN" w:bidi="ar-SA"/>
        </w:rPr>
        <w:t xml:space="preserve"> </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 xml:space="preserve">           </w:t>
      </w:r>
    </w:p>
    <w:p>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kern w:val="24"/>
          <w:sz w:val="24"/>
          <w:szCs w:val="24"/>
          <w:lang w:val="en-US" w:eastAsia="zh-CN" w:bidi="ar-SA"/>
        </w:rPr>
      </w:pPr>
      <w:r>
        <w:rPr>
          <w:rFonts w:hint="eastAsia" w:ascii="宋体" w:hAnsi="宋体" w:eastAsia="宋体" w:cs="宋体"/>
          <w:kern w:val="24"/>
          <w:sz w:val="24"/>
          <w:szCs w:val="24"/>
          <w:lang w:val="en-US" w:eastAsia="zh-CN" w:bidi="ar-SA"/>
        </w:rPr>
        <w:t>年   月   日</w: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br w:type="page"/>
      </w:r>
    </w:p>
    <w:p>
      <w:pPr>
        <w:pStyle w:val="2"/>
        <w:spacing w:line="240" w:lineRule="auto"/>
        <w:ind w:left="0" w:leftChars="0" w:firstLine="0" w:firstLineChars="0"/>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法人代表授权委托书</w:t>
      </w:r>
    </w:p>
    <w:p>
      <w:pPr>
        <w:pStyle w:val="2"/>
        <w:spacing w:line="240" w:lineRule="auto"/>
        <w:ind w:left="0" w:leftChars="0" w:firstLine="0" w:firstLineChars="0"/>
        <w:jc w:val="center"/>
        <w:rPr>
          <w:rFonts w:hint="eastAsia" w:ascii="宋体" w:hAnsi="宋体" w:eastAsia="宋体" w:cs="宋体"/>
          <w:kern w:val="0"/>
          <w:sz w:val="24"/>
          <w:szCs w:val="24"/>
          <w:lang w:val="en-US" w:eastAsia="zh-CN" w:bidi="ar-SA"/>
        </w:rPr>
      </w:pPr>
      <w:r>
        <w:rPr>
          <w:rFonts w:hint="eastAsia" w:ascii="宋体" w:hAnsi="宋体" w:eastAsia="宋体" w:cs="宋体"/>
          <w:b/>
          <w:bCs/>
          <w:kern w:val="0"/>
          <w:sz w:val="28"/>
          <w:szCs w:val="28"/>
          <w:lang w:val="en-US" w:eastAsia="zh-CN" w:bidi="ar-SA"/>
        </w:rPr>
        <w:t>（适用于有委托代理人的情况）</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本人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（姓名）系</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r>
        <w:rPr>
          <w:rFonts w:hint="eastAsia" w:ascii="宋体" w:hAnsi="宋体" w:cs="宋体"/>
          <w:kern w:val="0"/>
          <w:sz w:val="24"/>
          <w:szCs w:val="24"/>
          <w:lang w:val="en-US" w:eastAsia="zh-CN" w:bidi="ar-SA"/>
        </w:rPr>
        <w:t>供应商</w:t>
      </w:r>
      <w:r>
        <w:rPr>
          <w:rFonts w:hint="eastAsia" w:ascii="宋体" w:hAnsi="宋体" w:eastAsia="宋体" w:cs="宋体"/>
          <w:kern w:val="0"/>
          <w:sz w:val="24"/>
          <w:szCs w:val="24"/>
          <w:lang w:val="en-US" w:eastAsia="zh-CN" w:bidi="ar-SA"/>
        </w:rPr>
        <w:t>名称）的法定代表人（单位负责人），现委托</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（姓名）为我方代理人。代理人根据授权，以我方名义签署、澄清、说明、补正、递交、撤回、修改</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（项目名称）</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(项目编号)</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w:t>
      </w:r>
      <w:r>
        <w:rPr>
          <w:rFonts w:hint="eastAsia" w:ascii="宋体" w:hAnsi="宋体" w:eastAsia="宋体" w:cs="宋体"/>
          <w:color w:val="FF0000"/>
          <w:kern w:val="0"/>
          <w:sz w:val="24"/>
          <w:szCs w:val="24"/>
          <w:lang w:val="en-US" w:eastAsia="zh-CN" w:bidi="ar-SA"/>
        </w:rPr>
        <w:t>如有标段号</w:t>
      </w:r>
      <w:r>
        <w:rPr>
          <w:rFonts w:hint="eastAsia" w:ascii="宋体" w:hAnsi="宋体" w:eastAsia="宋体" w:cs="宋体"/>
          <w:kern w:val="0"/>
          <w:sz w:val="24"/>
          <w:szCs w:val="24"/>
          <w:lang w:val="en-US" w:eastAsia="zh-CN" w:bidi="ar-SA"/>
        </w:rPr>
        <w:t>)报名资料、</w:t>
      </w:r>
      <w:r>
        <w:rPr>
          <w:rFonts w:hint="eastAsia" w:ascii="宋体" w:hAnsi="宋体" w:cs="宋体"/>
          <w:kern w:val="0"/>
          <w:sz w:val="24"/>
          <w:szCs w:val="24"/>
          <w:lang w:val="en-US" w:eastAsia="zh-CN" w:bidi="ar-SA"/>
        </w:rPr>
        <w:t>响应</w:t>
      </w:r>
      <w:r>
        <w:rPr>
          <w:rFonts w:hint="eastAsia" w:ascii="宋体" w:hAnsi="宋体" w:eastAsia="宋体" w:cs="宋体"/>
          <w:kern w:val="0"/>
          <w:sz w:val="24"/>
          <w:szCs w:val="24"/>
          <w:lang w:val="en-US" w:eastAsia="zh-CN" w:bidi="ar-SA"/>
        </w:rPr>
        <w:t>文件、签订合同和处理有关事宜，其法律后果由我方承担。</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委托期限：</w:t>
      </w:r>
      <w:r>
        <w:rPr>
          <w:rFonts w:hint="eastAsia" w:ascii="宋体" w:hAnsi="宋体" w:eastAsia="宋体" w:cs="宋体"/>
          <w:kern w:val="0"/>
          <w:sz w:val="24"/>
          <w:szCs w:val="24"/>
          <w:u w:val="single"/>
          <w:lang w:val="en-US" w:eastAsia="zh-CN" w:bidi="ar-SA"/>
        </w:rPr>
        <w:t xml:space="preserve">               </w:t>
      </w:r>
      <w:r>
        <w:rPr>
          <w:rFonts w:hint="eastAsia" w:ascii="宋体" w:hAnsi="宋体" w:cs="宋体"/>
          <w:kern w:val="0"/>
          <w:sz w:val="24"/>
          <w:szCs w:val="24"/>
          <w:u w:val="single"/>
          <w:lang w:val="en-US" w:eastAsia="zh-CN" w:bidi="ar-SA"/>
        </w:rPr>
        <w:t xml:space="preserve">    </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。（可参考：自本委托书签署之日起至响应文件有效期满）</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代理人无转委托权。                                                        </w:t>
      </w:r>
    </w:p>
    <w:p>
      <w:pPr>
        <w:pStyle w:val="2"/>
        <w:spacing w:line="36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附：法定代表人（单位负责人）身份证正反面复印件。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2752" behindDoc="0" locked="0" layoutInCell="1" allowOverlap="1">
                <wp:simplePos x="0" y="0"/>
                <wp:positionH relativeFrom="column">
                  <wp:posOffset>2691130</wp:posOffset>
                </wp:positionH>
                <wp:positionV relativeFrom="paragraph">
                  <wp:posOffset>13335</wp:posOffset>
                </wp:positionV>
                <wp:extent cx="2371725" cy="1381125"/>
                <wp:effectExtent l="5080" t="4445" r="4445" b="5080"/>
                <wp:wrapNone/>
                <wp:docPr id="31" name="圆角矩形 3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wps:txbx>
                      <wps:bodyPr upright="1"/>
                    </wps:wsp>
                  </a:graphicData>
                </a:graphic>
              </wp:anchor>
            </w:drawing>
          </mc:Choice>
          <mc:Fallback>
            <w:pict>
              <v:roundrect id="_x0000_s1026" o:spid="_x0000_s1026" o:spt="2" style="position:absolute;left:0pt;margin-left:211.9pt;margin-top:1.05pt;height:108.75pt;width:186.75pt;z-index:251722752;mso-width-relative:page;mso-height-relative:page;" fillcolor="#FFFFFF" filled="t" stroked="t" coordsize="21600,21600" arcsize="0.166666666666667" o:gfxdata="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6o+TO2AAAAAkBAAAPAAAAAAAAAAEA&#10;IAAAACIAAABkcnMvZG93bnJldi54bWxQSwECFAAUAAAACACHTuJAtF83Tw8CAAAYBAAADgAAAAAA&#10;AAABACAAAAAnAQAAZHJzL2Uyb0RvYy54bWxQSwUGAAAAAAYABgBZAQAAqAUAAAAA&#10;">
                <v:fill on="t" focussize="0,0"/>
                <v:stroke color="#000000" joinstyle="round" dashstyle="dash"/>
                <v:imagedata o:title=""/>
                <o:lock v:ext="edit" aspectratio="f"/>
                <v:textbo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1728" behindDoc="0" locked="0" layoutInCell="1" allowOverlap="1">
                <wp:simplePos x="0" y="0"/>
                <wp:positionH relativeFrom="column">
                  <wp:posOffset>240665</wp:posOffset>
                </wp:positionH>
                <wp:positionV relativeFrom="paragraph">
                  <wp:posOffset>5715</wp:posOffset>
                </wp:positionV>
                <wp:extent cx="2371725" cy="1381125"/>
                <wp:effectExtent l="5080" t="4445" r="4445" b="5080"/>
                <wp:wrapNone/>
                <wp:docPr id="25" name="圆角矩形 2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both"/>
                            </w:pPr>
                          </w:p>
                          <w:p>
                            <w:pPr>
                              <w:jc w:val="center"/>
                              <w:rPr>
                                <w:sz w:val="28"/>
                                <w:szCs w:val="22"/>
                              </w:rPr>
                            </w:pPr>
                            <w:r>
                              <w:rPr>
                                <w:rFonts w:hint="eastAsia" w:ascii="宋体" w:hAnsi="宋体" w:eastAsia="宋体" w:cs="宋体"/>
                                <w:sz w:val="28"/>
                                <w:szCs w:val="18"/>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18.95pt;margin-top:0.45pt;height:108.75pt;width:186.75pt;z-index:251721728;mso-width-relative:page;mso-height-relative:page;" fillcolor="#FFFFFF" filled="t" stroked="t" coordsize="21600,21600" arcsize="0.166666666666667" o:gfxdata="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YaPsfWAAAABwEAAA8AAAAAAAAAAQAg&#10;AAAAIgAAAGRycy9kb3ducmV2LnhtbFBLAQIUABQAAAAIAIdO4kC8h7PUEAIAABgEAAAOAAAAAAAA&#10;AAEAIAAAACUBAABkcnMvZTJvRG9jLnhtbFBLBQYAAAAABgAGAFkBAACnBQAAAAA=&#10;">
                <v:fill on="t" focussize="0,0"/>
                <v:stroke color="#0D0D0D" joinstyle="round" dashstyle="dash"/>
                <v:imagedata o:title=""/>
                <o:lock v:ext="edit" aspectratio="f"/>
                <v:textbox>
                  <w:txbxContent>
                    <w:p>
                      <w:pPr>
                        <w:jc w:val="both"/>
                      </w:pPr>
                    </w:p>
                    <w:p>
                      <w:pPr>
                        <w:jc w:val="center"/>
                        <w:rPr>
                          <w:sz w:val="28"/>
                          <w:szCs w:val="22"/>
                        </w:rPr>
                      </w:pPr>
                      <w:r>
                        <w:rPr>
                          <w:rFonts w:hint="eastAsia" w:ascii="宋体" w:hAnsi="宋体" w:eastAsia="宋体" w:cs="宋体"/>
                          <w:sz w:val="28"/>
                          <w:szCs w:val="18"/>
                        </w:rPr>
                        <w:t>身份证照片页</w:t>
                      </w:r>
                    </w:p>
                    <w:p>
                      <w:pPr>
                        <w:jc w:val="center"/>
                      </w:pP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480" w:firstLineChars="200"/>
        <w:rPr>
          <w:rFonts w:hint="eastAsia" w:ascii="宋体" w:hAnsi="宋体" w:eastAsia="宋体" w:cs="宋体"/>
          <w:kern w:val="0"/>
          <w:sz w:val="24"/>
          <w:szCs w:val="24"/>
          <w:lang w:val="en-US" w:eastAsia="zh-CN" w:bidi="ar-SA"/>
        </w:rPr>
      </w:pPr>
    </w:p>
    <w:p>
      <w:pPr>
        <w:pStyle w:val="2"/>
        <w:spacing w:line="240" w:lineRule="auto"/>
        <w:ind w:left="0" w:leftChars="0"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附：委托代理人身份证正反面复印件。</w:t>
      </w:r>
    </w:p>
    <w:p>
      <w:pPr>
        <w:pStyle w:val="2"/>
        <w:spacing w:line="240" w:lineRule="auto"/>
        <w:ind w:left="0" w:firstLine="56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4800" behindDoc="0" locked="0" layoutInCell="1" allowOverlap="1">
                <wp:simplePos x="0" y="0"/>
                <wp:positionH relativeFrom="column">
                  <wp:posOffset>2703830</wp:posOffset>
                </wp:positionH>
                <wp:positionV relativeFrom="paragraph">
                  <wp:posOffset>109855</wp:posOffset>
                </wp:positionV>
                <wp:extent cx="2371725" cy="1381125"/>
                <wp:effectExtent l="5080" t="4445" r="4445" b="5080"/>
                <wp:wrapNone/>
                <wp:docPr id="32" name="圆角矩形 32"/>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a:effectLst/>
                      </wps:spPr>
                      <wps:txb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wps:txbx>
                      <wps:bodyPr upright="1"/>
                    </wps:wsp>
                  </a:graphicData>
                </a:graphic>
              </wp:anchor>
            </w:drawing>
          </mc:Choice>
          <mc:Fallback>
            <w:pict>
              <v:roundrect id="_x0000_s1026" o:spid="_x0000_s1026" o:spt="2" style="position:absolute;left:0pt;margin-left:212.9pt;margin-top:8.65pt;height:108.75pt;width:186.75pt;z-index:251724800;mso-width-relative:page;mso-height-relative:page;" fillcolor="#FFFFFF" filled="t" stroked="t" coordsize="21600,21600" arcsize="0.166666666666667" o:gfxdata="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jQW0t2gAAAAoBAAAPAAAAAAAA&#10;AAEAIAAAACIAAABkcnMvZG93bnJldi54bWxQSwECFAAUAAAACACHTuJAYWcDFRACAAAYBAAADgAA&#10;AAAAAAABACAAAAApAQAAZHJzL2Uyb0RvYy54bWxQSwUGAAAAAAYABgBZAQAAqwUAAAAA&#10;">
                <v:fill on="t" focussize="0,0"/>
                <v:stroke color="#000000" joinstyle="round" dashstyle="dash"/>
                <v:imagedata o:title=""/>
                <o:lock v:ext="edit" aspectratio="f"/>
                <v:textbox>
                  <w:txbxContent>
                    <w:p/>
                    <w:p>
                      <w:pPr>
                        <w:jc w:val="center"/>
                        <w:rPr>
                          <w:rFonts w:hint="eastAsia" w:ascii="宋体" w:hAnsi="宋体" w:eastAsia="宋体" w:cs="宋体"/>
                          <w:sz w:val="28"/>
                          <w:szCs w:val="22"/>
                        </w:rPr>
                      </w:pPr>
                      <w:r>
                        <w:rPr>
                          <w:rFonts w:hint="eastAsia" w:ascii="宋体" w:hAnsi="宋体" w:eastAsia="宋体" w:cs="宋体"/>
                          <w:sz w:val="28"/>
                          <w:szCs w:val="18"/>
                        </w:rPr>
                        <w:t>身份证国徽页</w:t>
                      </w:r>
                    </w:p>
                    <w:p>
                      <w:pPr>
                        <w:jc w:val="center"/>
                      </w:pPr>
                    </w:p>
                  </w:txbxContent>
                </v:textbox>
              </v:roundrect>
            </w:pict>
          </mc:Fallback>
        </mc:AlternateContent>
      </w:r>
      <w:r>
        <w:rPr>
          <w:rFonts w:hint="eastAsia" w:ascii="宋体" w:hAnsi="宋体" w:eastAsia="宋体" w:cs="宋体"/>
          <w:kern w:val="0"/>
          <w:sz w:val="24"/>
          <w:szCs w:val="24"/>
          <w:lang w:val="en-US" w:eastAsia="zh-CN" w:bidi="ar-SA"/>
        </w:rPr>
        <mc:AlternateContent>
          <mc:Choice Requires="wps">
            <w:drawing>
              <wp:anchor distT="0" distB="0" distL="114300" distR="114300" simplePos="0" relativeHeight="251723776" behindDoc="0" locked="0" layoutInCell="1" allowOverlap="1">
                <wp:simplePos x="0" y="0"/>
                <wp:positionH relativeFrom="column">
                  <wp:posOffset>258445</wp:posOffset>
                </wp:positionH>
                <wp:positionV relativeFrom="paragraph">
                  <wp:posOffset>125730</wp:posOffset>
                </wp:positionV>
                <wp:extent cx="2371725" cy="1381125"/>
                <wp:effectExtent l="5080" t="4445" r="4445" b="5080"/>
                <wp:wrapNone/>
                <wp:docPr id="27" name="圆角矩形 27"/>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a:effectLst/>
                      </wps:spPr>
                      <wps:txbx>
                        <w:txbxContent>
                          <w:p>
                            <w:pPr>
                              <w:jc w:val="both"/>
                            </w:pPr>
                          </w:p>
                          <w:p>
                            <w:pPr>
                              <w:jc w:val="center"/>
                              <w:rPr>
                                <w:rFonts w:hint="eastAsia" w:ascii="宋体" w:hAnsi="宋体" w:eastAsia="宋体" w:cs="宋体"/>
                                <w:sz w:val="28"/>
                                <w:szCs w:val="22"/>
                              </w:rPr>
                            </w:pPr>
                            <w:r>
                              <w:rPr>
                                <w:rFonts w:hint="eastAsia" w:ascii="宋体" w:hAnsi="宋体" w:eastAsia="宋体" w:cs="宋体"/>
                                <w:sz w:val="28"/>
                                <w:szCs w:val="18"/>
                              </w:rPr>
                              <w:t>身份证照片页</w:t>
                            </w:r>
                          </w:p>
                          <w:p>
                            <w:pPr>
                              <w:jc w:val="center"/>
                            </w:pPr>
                          </w:p>
                          <w:p>
                            <w:pPr>
                              <w:jc w:val="center"/>
                            </w:pPr>
                          </w:p>
                        </w:txbxContent>
                      </wps:txbx>
                      <wps:bodyPr upright="1"/>
                    </wps:wsp>
                  </a:graphicData>
                </a:graphic>
              </wp:anchor>
            </w:drawing>
          </mc:Choice>
          <mc:Fallback>
            <w:pict>
              <v:roundrect id="_x0000_s1026" o:spid="_x0000_s1026" o:spt="2" style="position:absolute;left:0pt;margin-left:20.35pt;margin-top:9.9pt;height:108.75pt;width:186.75pt;z-index:251723776;mso-width-relative:page;mso-height-relative:page;" fillcolor="#FFFFFF" filled="t" stroked="t" coordsize="21600,21600" arcsize="0.166666666666667" o:gfxdata="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pRoFtcAAAAJAQAADwAAAAAAAAAB&#10;ACAAAAAiAAAAZHJzL2Rvd25yZXYueG1sUEsBAhQAFAAAAAgAh07iQOWqRA4RAgAAGAQAAA4AAAAA&#10;AAAAAQAgAAAAJgEAAGRycy9lMm9Eb2MueG1sUEsFBgAAAAAGAAYAWQEAAKkFAAAAAA==&#10;">
                <v:fill on="t" focussize="0,0"/>
                <v:stroke color="#0D0D0D" joinstyle="round" dashstyle="dash"/>
                <v:imagedata o:title=""/>
                <o:lock v:ext="edit" aspectratio="f"/>
                <v:textbox>
                  <w:txbxContent>
                    <w:p>
                      <w:pPr>
                        <w:jc w:val="both"/>
                      </w:pPr>
                    </w:p>
                    <w:p>
                      <w:pPr>
                        <w:jc w:val="center"/>
                        <w:rPr>
                          <w:rFonts w:hint="eastAsia" w:ascii="宋体" w:hAnsi="宋体" w:eastAsia="宋体" w:cs="宋体"/>
                          <w:sz w:val="28"/>
                          <w:szCs w:val="22"/>
                        </w:rPr>
                      </w:pPr>
                      <w:r>
                        <w:rPr>
                          <w:rFonts w:hint="eastAsia" w:ascii="宋体" w:hAnsi="宋体" w:eastAsia="宋体" w:cs="宋体"/>
                          <w:sz w:val="28"/>
                          <w:szCs w:val="18"/>
                        </w:rPr>
                        <w:t>身份证照片页</w:t>
                      </w:r>
                    </w:p>
                    <w:p>
                      <w:pPr>
                        <w:jc w:val="center"/>
                      </w:pPr>
                    </w:p>
                    <w:p>
                      <w:pPr>
                        <w:jc w:val="center"/>
                      </w:pPr>
                    </w:p>
                  </w:txbxContent>
                </v:textbox>
              </v:roundrect>
            </w:pict>
          </mc:Fallback>
        </mc:AlternateContent>
      </w: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firstLine="56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240" w:lineRule="auto"/>
        <w:ind w:left="0" w:leftChars="0" w:firstLine="0" w:firstLineChars="0"/>
        <w:rPr>
          <w:rFonts w:hint="eastAsia" w:ascii="宋体" w:hAnsi="宋体" w:eastAsia="宋体" w:cs="宋体"/>
          <w:kern w:val="0"/>
          <w:sz w:val="24"/>
          <w:szCs w:val="24"/>
          <w:lang w:val="en-US" w:eastAsia="zh-CN" w:bidi="ar-SA"/>
        </w:rPr>
      </w:pPr>
    </w:p>
    <w:p>
      <w:pPr>
        <w:pStyle w:val="2"/>
        <w:spacing w:line="360" w:lineRule="auto"/>
        <w:ind w:left="0" w:leftChars="0" w:firstLine="0" w:firstLineChars="0"/>
        <w:rPr>
          <w:rFonts w:hint="eastAsia" w:ascii="宋体" w:hAnsi="宋体" w:eastAsia="宋体" w:cs="宋体"/>
          <w:kern w:val="0"/>
          <w:sz w:val="24"/>
          <w:szCs w:val="24"/>
          <w:lang w:val="en-US" w:eastAsia="zh-CN" w:bidi="ar-SA"/>
        </w:rPr>
      </w:pP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cs="宋体"/>
          <w:kern w:val="0"/>
          <w:sz w:val="24"/>
          <w:szCs w:val="24"/>
          <w:lang w:val="en-US" w:eastAsia="zh-CN" w:bidi="ar-SA"/>
        </w:rPr>
        <w:t>供应商</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（盖章）</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法定代表人（单位负责人）：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（签字或盖章）</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身份证号码</w:t>
      </w:r>
      <w:r>
        <w:rPr>
          <w:rFonts w:hint="eastAsia" w:ascii="宋体" w:hAnsi="宋体" w:eastAsia="宋体" w:cs="宋体"/>
          <w:kern w:val="0"/>
          <w:sz w:val="24"/>
          <w:szCs w:val="24"/>
          <w:u w:val="none"/>
          <w:lang w:val="en-US" w:eastAsia="zh-CN" w:bidi="ar-SA"/>
        </w:rPr>
        <w:t>：</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委托代理人：</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（签字）</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身份证号码：</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pStyle w:val="2"/>
        <w:spacing w:line="360" w:lineRule="auto"/>
        <w:ind w:left="0" w:leftChars="0" w:firstLine="0" w:firstLineChars="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联 系 方式：</w:t>
      </w:r>
      <w:r>
        <w:rPr>
          <w:rFonts w:hint="eastAsia" w:ascii="宋体" w:hAnsi="宋体" w:eastAsia="宋体" w:cs="宋体"/>
          <w:kern w:val="0"/>
          <w:sz w:val="24"/>
          <w:szCs w:val="24"/>
          <w:u w:val="single"/>
          <w:lang w:val="en-US" w:eastAsia="zh-CN" w:bidi="ar-SA"/>
        </w:rPr>
        <w:t xml:space="preserve">                          </w:t>
      </w:r>
      <w:r>
        <w:rPr>
          <w:rFonts w:hint="eastAsia" w:ascii="宋体" w:hAnsi="宋体" w:eastAsia="宋体" w:cs="宋体"/>
          <w:kern w:val="0"/>
          <w:sz w:val="24"/>
          <w:szCs w:val="24"/>
          <w:lang w:val="en-US" w:eastAsia="zh-CN" w:bidi="ar-SA"/>
        </w:rPr>
        <w:t xml:space="preserve">     </w:t>
      </w:r>
    </w:p>
    <w:p>
      <w:pPr>
        <w:spacing w:line="360" w:lineRule="auto"/>
        <w:rPr>
          <w:rFonts w:hint="eastAsia" w:ascii="宋体" w:hAnsi="宋体" w:eastAsia="宋体" w:cs="宋体"/>
          <w:kern w:val="0"/>
          <w:sz w:val="24"/>
          <w:szCs w:val="24"/>
          <w:lang w:val="en-US" w:eastAsia="zh-CN" w:bidi="ar-SA"/>
        </w:rPr>
        <w:sectPr>
          <w:footerReference r:id="rId5" w:type="default"/>
          <w:pgSz w:w="11906" w:h="16838"/>
          <w:pgMar w:top="1559" w:right="1134" w:bottom="1247" w:left="1247" w:header="851" w:footer="992" w:gutter="0"/>
          <w:pgNumType w:fmt="decimal"/>
          <w:cols w:space="0" w:num="1"/>
          <w:docGrid w:type="lines" w:linePitch="312" w:charSpace="0"/>
        </w:sectPr>
      </w:pPr>
      <w:r>
        <w:rPr>
          <w:rFonts w:hint="eastAsia" w:ascii="宋体" w:hAnsi="宋体" w:eastAsia="宋体" w:cs="宋体"/>
          <w:kern w:val="0"/>
          <w:sz w:val="24"/>
          <w:szCs w:val="24"/>
          <w:lang w:val="en-US" w:eastAsia="zh-CN" w:bidi="ar-SA"/>
        </w:rPr>
        <w:t>年   月   日</w:t>
      </w:r>
    </w:p>
    <w:p>
      <w:pPr>
        <w:pStyle w:val="2"/>
        <w:spacing w:line="240" w:lineRule="auto"/>
        <w:ind w:left="0" w:leftChars="0" w:firstLine="0" w:firstLineChars="0"/>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附件二：</w:t>
      </w:r>
    </w:p>
    <w:p>
      <w:pPr>
        <w:pStyle w:val="2"/>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中国裁判文书网（https://wenshu.court.gov.cn/）查询的单位和法人近一年无行贿犯罪记录的截图</w:t>
      </w:r>
    </w:p>
    <w:p>
      <w:pPr>
        <w:pStyle w:val="2"/>
        <w:ind w:left="0" w:leftChars="0" w:firstLine="0" w:firstLineChars="0"/>
        <w:rPr>
          <w:rFonts w:hint="eastAsia" w:ascii="宋体" w:hAnsi="宋体" w:eastAsia="宋体" w:cs="宋体"/>
          <w:b/>
          <w:bCs/>
          <w:sz w:val="22"/>
          <w:szCs w:val="36"/>
          <w:lang w:val="en-US" w:eastAsia="zh-CN"/>
        </w:rPr>
      </w:pPr>
    </w:p>
    <w:p>
      <w:pPr>
        <w:pStyle w:val="2"/>
        <w:ind w:left="0" w:leftChars="0" w:firstLine="0" w:firstLineChars="0"/>
        <w:rPr>
          <w:rFonts w:hint="eastAsia" w:ascii="宋体" w:hAnsi="宋体" w:eastAsia="宋体" w:cs="宋体"/>
          <w:b/>
          <w:bCs/>
          <w:sz w:val="22"/>
          <w:szCs w:val="36"/>
          <w:lang w:val="en-US" w:eastAsia="zh-CN"/>
        </w:rPr>
      </w:pPr>
    </w:p>
    <w:p>
      <w:pPr>
        <w:pStyle w:val="2"/>
        <w:ind w:left="0" w:leftChars="0" w:firstLine="0" w:firstLineChars="0"/>
        <w:rPr>
          <w:rFonts w:hint="eastAsia" w:ascii="宋体" w:hAnsi="宋体" w:eastAsia="宋体" w:cs="宋体"/>
          <w:b/>
          <w:bCs/>
          <w:sz w:val="22"/>
          <w:szCs w:val="36"/>
          <w:lang w:val="en-US" w:eastAsia="zh-CN"/>
        </w:rPr>
      </w:pPr>
      <w:r>
        <w:rPr>
          <w:rFonts w:hint="eastAsia" w:ascii="宋体" w:hAnsi="宋体" w:eastAsia="宋体" w:cs="宋体"/>
        </w:rPr>
        <w:drawing>
          <wp:anchor distT="0" distB="0" distL="114300" distR="114300" simplePos="0" relativeHeight="251875328" behindDoc="0" locked="0" layoutInCell="1" allowOverlap="1">
            <wp:simplePos x="0" y="0"/>
            <wp:positionH relativeFrom="column">
              <wp:posOffset>8255</wp:posOffset>
            </wp:positionH>
            <wp:positionV relativeFrom="paragraph">
              <wp:posOffset>212090</wp:posOffset>
            </wp:positionV>
            <wp:extent cx="5272405" cy="2512060"/>
            <wp:effectExtent l="0" t="0" r="4445" b="2540"/>
            <wp:wrapNone/>
            <wp:docPr id="2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pic:cNvPicPr>
                      <a:picLocks noChangeAspect="1"/>
                    </pic:cNvPicPr>
                  </pic:nvPicPr>
                  <pic:blipFill>
                    <a:blip r:embed="rId9"/>
                    <a:stretch>
                      <a:fillRect/>
                    </a:stretch>
                  </pic:blipFill>
                  <pic:spPr>
                    <a:xfrm>
                      <a:off x="0" y="0"/>
                      <a:ext cx="5272405" cy="2512060"/>
                    </a:xfrm>
                    <a:prstGeom prst="rect">
                      <a:avLst/>
                    </a:prstGeom>
                    <a:noFill/>
                    <a:ln>
                      <a:noFill/>
                    </a:ln>
                  </pic:spPr>
                </pic:pic>
              </a:graphicData>
            </a:graphic>
          </wp:anchor>
        </w:drawing>
      </w:r>
    </w:p>
    <w:p>
      <w:pPr>
        <w:pStyle w:val="2"/>
        <w:ind w:left="0" w:leftChars="0" w:firstLine="0" w:firstLineChars="0"/>
        <w:rPr>
          <w:rFonts w:hint="eastAsia" w:ascii="宋体" w:hAnsi="宋体" w:eastAsia="宋体" w:cs="宋体"/>
          <w:b/>
          <w:bCs/>
          <w:sz w:val="22"/>
          <w:szCs w:val="36"/>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r>
        <w:rPr>
          <w:rFonts w:hint="eastAsia" w:ascii="宋体" w:hAnsi="宋体" w:eastAsia="宋体" w:cs="宋体"/>
        </w:rPr>
        <w:drawing>
          <wp:anchor distT="0" distB="0" distL="114300" distR="114300" simplePos="0" relativeHeight="251874304" behindDoc="0" locked="0" layoutInCell="1" allowOverlap="1">
            <wp:simplePos x="0" y="0"/>
            <wp:positionH relativeFrom="column">
              <wp:posOffset>17145</wp:posOffset>
            </wp:positionH>
            <wp:positionV relativeFrom="paragraph">
              <wp:posOffset>394335</wp:posOffset>
            </wp:positionV>
            <wp:extent cx="5265420" cy="2705100"/>
            <wp:effectExtent l="0" t="0" r="11430" b="0"/>
            <wp:wrapNone/>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0"/>
                    <a:stretch>
                      <a:fillRect/>
                    </a:stretch>
                  </pic:blipFill>
                  <pic:spPr>
                    <a:xfrm>
                      <a:off x="0" y="0"/>
                      <a:ext cx="5265420" cy="2705100"/>
                    </a:xfrm>
                    <a:prstGeom prst="rect">
                      <a:avLst/>
                    </a:prstGeom>
                    <a:noFill/>
                    <a:ln>
                      <a:noFill/>
                    </a:ln>
                  </pic:spPr>
                </pic:pic>
              </a:graphicData>
            </a:graphic>
          </wp:anchor>
        </w:drawing>
      </w: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bidi w:val="0"/>
        <w:rPr>
          <w:rFonts w:hint="eastAsia" w:ascii="宋体" w:hAnsi="宋体" w:eastAsia="宋体" w:cs="宋体"/>
          <w:lang w:val="en-US" w:eastAsia="zh-CN"/>
        </w:rPr>
      </w:pPr>
    </w:p>
    <w:p>
      <w:pPr>
        <w:pStyle w:val="2"/>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lang w:val="en-US" w:eastAsia="zh-CN"/>
        </w:rPr>
        <w:tab/>
      </w:r>
    </w:p>
    <w:p>
      <w:pPr>
        <w:pStyle w:val="2"/>
        <w:spacing w:line="240" w:lineRule="auto"/>
        <w:ind w:left="0" w:firstLine="560"/>
        <w:rPr>
          <w:rFonts w:hint="eastAsia" w:ascii="宋体" w:hAnsi="宋体" w:eastAsia="宋体" w:cs="宋体"/>
          <w:b/>
          <w:sz w:val="24"/>
        </w:rPr>
      </w:pPr>
      <w:r>
        <w:rPr>
          <w:rFonts w:hint="eastAsia" w:ascii="宋体" w:hAnsi="宋体" w:eastAsia="宋体" w:cs="宋体"/>
          <w:kern w:val="0"/>
          <w:sz w:val="24"/>
          <w:szCs w:val="24"/>
          <w:lang w:val="en-US" w:eastAsia="zh-CN" w:bidi="ar-SA"/>
        </w:rPr>
        <w:t xml:space="preserve">               </w:t>
      </w:r>
    </w:p>
    <w:p>
      <w:pPr>
        <w:pStyle w:val="5"/>
        <w:ind w:firstLine="482"/>
        <w:rPr>
          <w:rFonts w:hint="eastAsia" w:ascii="宋体" w:hAnsi="宋体" w:eastAsia="宋体" w:cs="宋体"/>
          <w:b/>
          <w:sz w:val="24"/>
        </w:rPr>
      </w:pPr>
    </w:p>
    <w:p>
      <w:pPr>
        <w:pStyle w:val="5"/>
        <w:ind w:firstLine="482"/>
        <w:rPr>
          <w:rFonts w:hint="eastAsia" w:ascii="宋体" w:hAnsi="宋体" w:eastAsia="宋体" w:cs="宋体"/>
          <w:b/>
          <w:sz w:val="24"/>
        </w:rPr>
      </w:pPr>
    </w:p>
    <w:p>
      <w:pPr>
        <w:pStyle w:val="5"/>
        <w:rPr>
          <w:rFonts w:hint="eastAsia" w:ascii="宋体" w:hAnsi="宋体" w:eastAsia="宋体" w:cs="宋体"/>
        </w:rPr>
        <w:sectPr>
          <w:footerReference r:id="rId6" w:type="default"/>
          <w:pgSz w:w="11906" w:h="16838"/>
          <w:pgMar w:top="1440" w:right="1800" w:bottom="1440" w:left="1800" w:header="851" w:footer="992" w:gutter="0"/>
          <w:pgNumType w:fmt="decimal" w:start="1"/>
          <w:cols w:space="720" w:num="1"/>
          <w:docGrid w:type="lines" w:linePitch="312" w:charSpace="0"/>
        </w:sectPr>
      </w:pPr>
    </w:p>
    <w:p>
      <w:pPr>
        <w:pStyle w:val="5"/>
        <w:ind w:left="0" w:leftChars="0" w:firstLine="0" w:firstLineChars="0"/>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“信用中国”网站（http://www.creditchina.gov.cn/）中下载的“信用报告”或未被列入“失信被执行人”名单查询截图；</w:t>
      </w:r>
    </w:p>
    <w:p>
      <w:pPr>
        <w:pStyle w:val="5"/>
        <w:ind w:left="0" w:leftChars="0" w:firstLine="0" w:firstLineChars="0"/>
        <w:rPr>
          <w:rFonts w:hint="eastAsia" w:ascii="宋体" w:hAnsi="宋体" w:eastAsia="宋体" w:cs="宋体"/>
          <w:b/>
          <w:bCs/>
          <w:kern w:val="0"/>
          <w:sz w:val="24"/>
          <w:szCs w:val="24"/>
          <w:lang w:val="en-US" w:eastAsia="zh-CN" w:bidi="ar-SA"/>
        </w:rPr>
      </w:pPr>
    </w:p>
    <w:p>
      <w:pPr>
        <w:pStyle w:val="5"/>
        <w:ind w:left="0" w:leftChars="0" w:firstLine="0" w:firstLineChars="0"/>
        <w:rPr>
          <w:rFonts w:ascii="宋体" w:hAnsi="宋体"/>
        </w:rPr>
      </w:pPr>
      <w:r>
        <w:rPr>
          <w:rFonts w:ascii="宋体" w:hAnsi="宋体"/>
        </w:rPr>
        <w:drawing>
          <wp:anchor distT="0" distB="0" distL="114300" distR="114300" simplePos="0" relativeHeight="251882496" behindDoc="0" locked="0" layoutInCell="1" allowOverlap="1">
            <wp:simplePos x="0" y="0"/>
            <wp:positionH relativeFrom="column">
              <wp:posOffset>33655</wp:posOffset>
            </wp:positionH>
            <wp:positionV relativeFrom="paragraph">
              <wp:posOffset>45085</wp:posOffset>
            </wp:positionV>
            <wp:extent cx="5229225" cy="3636645"/>
            <wp:effectExtent l="0" t="0" r="9525" b="1905"/>
            <wp:wrapNone/>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11"/>
                    <a:stretch>
                      <a:fillRect/>
                    </a:stretch>
                  </pic:blipFill>
                  <pic:spPr>
                    <a:xfrm>
                      <a:off x="0" y="0"/>
                      <a:ext cx="5229225" cy="3636645"/>
                    </a:xfrm>
                    <a:prstGeom prst="rect">
                      <a:avLst/>
                    </a:prstGeom>
                    <a:noFill/>
                    <a:ln>
                      <a:noFill/>
                    </a:ln>
                  </pic:spPr>
                </pic:pic>
              </a:graphicData>
            </a:graphic>
          </wp:anchor>
        </w:drawing>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2278"/>
        </w:tabs>
        <w:bidi w:val="0"/>
        <w:jc w:val="left"/>
        <w:sectPr>
          <w:pgSz w:w="11906" w:h="16838"/>
          <w:pgMar w:top="1440" w:right="1800" w:bottom="1440" w:left="1800" w:header="851" w:footer="992" w:gutter="0"/>
          <w:pgNumType w:fmt="decimal"/>
          <w:cols w:space="720" w:num="1"/>
          <w:docGrid w:type="lines" w:linePitch="312" w:charSpace="0"/>
        </w:sectPr>
      </w:pPr>
      <w:r>
        <w:drawing>
          <wp:inline distT="0" distB="0" distL="114300" distR="114300">
            <wp:extent cx="5268595" cy="3627120"/>
            <wp:effectExtent l="0" t="0" r="8255" b="1143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pic:cNvPicPr>
                  </pic:nvPicPr>
                  <pic:blipFill>
                    <a:blip r:embed="rId12"/>
                    <a:stretch>
                      <a:fillRect/>
                    </a:stretch>
                  </pic:blipFill>
                  <pic:spPr>
                    <a:xfrm>
                      <a:off x="0" y="0"/>
                      <a:ext cx="5268595" cy="3627120"/>
                    </a:xfrm>
                    <a:prstGeom prst="rect">
                      <a:avLst/>
                    </a:prstGeom>
                    <a:noFill/>
                    <a:ln>
                      <a:noFill/>
                    </a:ln>
                  </pic:spPr>
                </pic:pic>
              </a:graphicData>
            </a:graphic>
          </wp:inline>
        </w:drawing>
      </w:r>
    </w:p>
    <w:p>
      <w:pPr>
        <w:pStyle w:val="2"/>
        <w:ind w:left="0" w:leftChars="0" w:firstLine="0" w:firstLineChars="0"/>
        <w:rPr>
          <w:rFonts w:hint="default" w:ascii="宋体" w:hAnsi="宋体" w:eastAsia="宋体" w:cs="宋体"/>
          <w:b/>
          <w:bCs/>
          <w:kern w:val="0"/>
          <w:sz w:val="24"/>
          <w:szCs w:val="24"/>
          <w:lang w:val="en-US" w:eastAsia="zh-CN" w:bidi="ar-SA"/>
        </w:rPr>
      </w:pPr>
      <w:r>
        <w:rPr>
          <w:rFonts w:hint="default" w:ascii="宋体" w:hAnsi="宋体" w:eastAsia="宋体" w:cs="宋体"/>
          <w:b/>
          <w:bCs/>
          <w:kern w:val="0"/>
          <w:sz w:val="24"/>
          <w:szCs w:val="24"/>
          <w:lang w:val="en-US" w:eastAsia="zh-CN" w:bidi="ar-SA"/>
        </w:rPr>
        <w:t>提供国家企业信用信息公示系统（www.gsxt.gov.cn）“行政处罚信息”栏查询截图、“经营异常”栏查询截图、“严重违法失信企业名单”栏查询截图</w:t>
      </w:r>
    </w:p>
    <w:p>
      <w:pPr>
        <w:tabs>
          <w:tab w:val="left" w:pos="275"/>
        </w:tabs>
        <w:jc w:val="left"/>
      </w:pPr>
      <w:r>
        <w:rPr>
          <w:rFonts w:hint="eastAsia" w:ascii="宋体" w:hAnsi="宋体" w:eastAsia="宋体" w:cs="宋体"/>
        </w:rPr>
        <w:drawing>
          <wp:inline distT="0" distB="0" distL="114300" distR="114300">
            <wp:extent cx="5348605" cy="2407285"/>
            <wp:effectExtent l="0" t="0" r="4445" b="12065"/>
            <wp:docPr id="13"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说明: IMG_256"/>
                    <pic:cNvPicPr>
                      <a:picLocks noChangeAspect="1"/>
                    </pic:cNvPicPr>
                  </pic:nvPicPr>
                  <pic:blipFill>
                    <a:blip r:embed="rId13"/>
                    <a:stretch>
                      <a:fillRect/>
                    </a:stretch>
                  </pic:blipFill>
                  <pic:spPr>
                    <a:xfrm>
                      <a:off x="0" y="0"/>
                      <a:ext cx="5348605" cy="2407285"/>
                    </a:xfrm>
                    <a:prstGeom prst="rect">
                      <a:avLst/>
                    </a:prstGeom>
                    <a:noFill/>
                    <a:ln>
                      <a:noFill/>
                    </a:ln>
                  </pic:spPr>
                </pic:pic>
              </a:graphicData>
            </a:graphic>
          </wp:inline>
        </w:drawing>
      </w:r>
      <w:r>
        <w:rPr>
          <w:rFonts w:hint="eastAsia" w:ascii="宋体" w:hAnsi="宋体" w:eastAsia="宋体" w:cs="宋体"/>
        </w:rPr>
        <w:drawing>
          <wp:inline distT="0" distB="0" distL="114300" distR="114300">
            <wp:extent cx="5364480" cy="2580640"/>
            <wp:effectExtent l="0" t="0" r="7620" b="10160"/>
            <wp:docPr id="29" name="图片 3"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descr="说明: IMG_256"/>
                    <pic:cNvPicPr>
                      <a:picLocks noChangeAspect="1"/>
                    </pic:cNvPicPr>
                  </pic:nvPicPr>
                  <pic:blipFill>
                    <a:blip r:embed="rId14"/>
                    <a:stretch>
                      <a:fillRect/>
                    </a:stretch>
                  </pic:blipFill>
                  <pic:spPr>
                    <a:xfrm>
                      <a:off x="0" y="0"/>
                      <a:ext cx="5364480" cy="2580640"/>
                    </a:xfrm>
                    <a:prstGeom prst="rect">
                      <a:avLst/>
                    </a:prstGeom>
                    <a:noFill/>
                    <a:ln>
                      <a:noFill/>
                    </a:ln>
                  </pic:spPr>
                </pic:pic>
              </a:graphicData>
            </a:graphic>
          </wp:inline>
        </w:drawing>
      </w:r>
      <w:r>
        <w:rPr>
          <w:rFonts w:hint="eastAsia" w:ascii="宋体" w:hAnsi="宋体" w:eastAsia="宋体" w:cs="宋体"/>
        </w:rPr>
        <w:drawing>
          <wp:inline distT="0" distB="0" distL="114300" distR="114300">
            <wp:extent cx="5377815" cy="2506345"/>
            <wp:effectExtent l="0" t="0" r="13335" b="8255"/>
            <wp:docPr id="28" name="图片 4"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descr="说明: IMG_256"/>
                    <pic:cNvPicPr>
                      <a:picLocks noChangeAspect="1"/>
                    </pic:cNvPicPr>
                  </pic:nvPicPr>
                  <pic:blipFill>
                    <a:blip r:embed="rId15"/>
                    <a:stretch>
                      <a:fillRect/>
                    </a:stretch>
                  </pic:blipFill>
                  <pic:spPr>
                    <a:xfrm>
                      <a:off x="0" y="0"/>
                      <a:ext cx="5377815" cy="250634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7708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708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6pebnPAAAA&#10;BQEAAA8AAAAAAAAAAQAgAAAAIgAAAGRycy9kb3ducmV2LnhtbFBLAQIUABQAAAAIAIdO4kBAVvaA&#10;tAEAAFsDAAAOAAAAAAAAAAEAIAAAAB4BAABkcnMvZTJvRG9jLnhtbFBLBQYAAAAABgAGAFkBAABE&#10;BQAAAAA=&#10;">
              <v:fill on="f" focussize="0,0"/>
              <v:stroke on="f"/>
              <v:imagedata o:title=""/>
              <o:lock v:ext="edit" aspectratio="f"/>
              <v:textbox inset="0mm,0mm,0mm,0mm" style="mso-fit-shape-to-text:t;">
                <w:txbxContent>
                  <w:p>
                    <w:pPr>
                      <w:pStyle w:val="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v:textbox>
            </v:shape>
          </w:pict>
        </mc:Fallback>
      </mc:AlternateContent>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680" w:firstLineChars="2600"/>
    </w:pPr>
    <w:r>
      <mc:AlternateContent>
        <mc:Choice Requires="wps">
          <w:drawing>
            <wp:anchor distT="0" distB="0" distL="114300" distR="114300" simplePos="0" relativeHeight="2517719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719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aHME1LIB&#10;AABZAwAADgAAAAAAAAABACAAAAAeAQAAZHJzL2Uyb0RvYy54bWxQSwUGAAAAAAYABgBZAQAAQgUA&#10;AAAA&#10;">
              <v:fill on="f" focussize="0,0"/>
              <v:stroke on="f"/>
              <v:imagedata o:title=""/>
              <o:lock v:ext="edit" aspectratio="f"/>
              <v:textbox inset="0mm,0mm,0mm,0mm" style="mso-fit-shape-to-text:t;">
                <w:txbxContent>
                  <w:p>
                    <w:pPr>
                      <w:pStyle w:val="8"/>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231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文本框 31" o:spid="_x0000_s1026" o:spt="202" type="#_x0000_t202" style="position:absolute;left:0pt;margin-top:0pt;height:144pt;width:144pt;mso-position-horizontal:center;mso-position-horizontal-relative:margin;mso-wrap-style:none;z-index:25231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PUgg8cBAABtAwAADgAAAAAAAAABACAAAAAeAQAAZHJzL2Uyb0RvYy54&#10;bWxQSwUGAAAAAAYABgBZAQAAVwUAAAAA&#10;">
              <v:fill on="f" focussize="0,0"/>
              <v:stroke on="f"/>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8722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87225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kjxotrcBAABXAwAADgAAAAAAAAABACAAAAAiAQAAZHJzL2Uyb0RvYy54bWxQSwUGAAAAAAYA&#10;BgBZAQAASwUAAAAA&#10;">
              <v:fill on="f" focussize="0,0"/>
              <v:stroke on="f" weight="1.2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8"/>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D4FE4D"/>
    <w:multiLevelType w:val="singleLevel"/>
    <w:tmpl w:val="84D4FE4D"/>
    <w:lvl w:ilvl="0" w:tentative="0">
      <w:start w:val="4"/>
      <w:numFmt w:val="decimal"/>
      <w:suff w:val="nothing"/>
      <w:lvlText w:val="%1、"/>
      <w:lvlJc w:val="left"/>
    </w:lvl>
  </w:abstractNum>
  <w:abstractNum w:abstractNumId="1">
    <w:nsid w:val="942C38E0"/>
    <w:multiLevelType w:val="singleLevel"/>
    <w:tmpl w:val="942C38E0"/>
    <w:lvl w:ilvl="0" w:tentative="0">
      <w:start w:val="3"/>
      <w:numFmt w:val="chineseCounting"/>
      <w:suff w:val="nothing"/>
      <w:lvlText w:val="%1、"/>
      <w:lvlJc w:val="left"/>
      <w:rPr>
        <w:rFonts w:hint="eastAsia"/>
      </w:rPr>
    </w:lvl>
  </w:abstractNum>
  <w:abstractNum w:abstractNumId="2">
    <w:nsid w:val="C5A4BE70"/>
    <w:multiLevelType w:val="singleLevel"/>
    <w:tmpl w:val="C5A4BE70"/>
    <w:lvl w:ilvl="0" w:tentative="0">
      <w:start w:val="2"/>
      <w:numFmt w:val="chineseCounting"/>
      <w:suff w:val="nothing"/>
      <w:lvlText w:val="%1、"/>
      <w:lvlJc w:val="left"/>
      <w:rPr>
        <w:rFonts w:hint="eastAsia"/>
      </w:rPr>
    </w:lvl>
  </w:abstractNum>
  <w:abstractNum w:abstractNumId="3">
    <w:nsid w:val="52831BF1"/>
    <w:multiLevelType w:val="singleLevel"/>
    <w:tmpl w:val="52831BF1"/>
    <w:lvl w:ilvl="0" w:tentative="0">
      <w:start w:val="5"/>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87244"/>
    <w:rsid w:val="0003093A"/>
    <w:rsid w:val="001736A8"/>
    <w:rsid w:val="007F0CA1"/>
    <w:rsid w:val="0084683B"/>
    <w:rsid w:val="00BA1246"/>
    <w:rsid w:val="0A557238"/>
    <w:rsid w:val="13FB1A72"/>
    <w:rsid w:val="21873DEA"/>
    <w:rsid w:val="30497A55"/>
    <w:rsid w:val="4A3D7B09"/>
    <w:rsid w:val="53035DC5"/>
    <w:rsid w:val="539864B1"/>
    <w:rsid w:val="56B87244"/>
    <w:rsid w:val="68972F42"/>
    <w:rsid w:val="6C1F39B6"/>
    <w:rsid w:val="6CE01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qFormat/>
    <w:uiPriority w:val="0"/>
    <w:pPr>
      <w:ind w:firstLine="360" w:firstLineChars="200"/>
    </w:pPr>
    <w:rPr>
      <w:sz w:val="18"/>
    </w:rPr>
  </w:style>
  <w:style w:type="paragraph" w:styleId="5">
    <w:name w:val="Normal Indent"/>
    <w:basedOn w:val="1"/>
    <w:qFormat/>
    <w:uiPriority w:val="0"/>
    <w:pPr>
      <w:spacing w:line="360" w:lineRule="auto"/>
      <w:ind w:firstLine="420"/>
    </w:pPr>
    <w:rPr>
      <w:kern w:val="0"/>
      <w:sz w:val="20"/>
      <w:szCs w:val="20"/>
    </w:rPr>
  </w:style>
  <w:style w:type="paragraph" w:styleId="6">
    <w:name w:val="Body Text"/>
    <w:basedOn w:val="1"/>
    <w:qFormat/>
    <w:uiPriority w:val="0"/>
    <w:pPr>
      <w:spacing w:after="120"/>
    </w:pPr>
  </w:style>
  <w:style w:type="paragraph" w:styleId="7">
    <w:name w:val="Balloon Text"/>
    <w:basedOn w:val="1"/>
    <w:link w:val="17"/>
    <w:uiPriority w:val="0"/>
    <w:rPr>
      <w:sz w:val="18"/>
      <w:szCs w:val="18"/>
    </w:rPr>
  </w:style>
  <w:style w:type="paragraph" w:styleId="8">
    <w:name w:val="footer"/>
    <w:basedOn w:val="1"/>
    <w:next w:val="6"/>
    <w:qFormat/>
    <w:uiPriority w:val="99"/>
    <w:pPr>
      <w:tabs>
        <w:tab w:val="center" w:pos="4153"/>
        <w:tab w:val="right" w:pos="8306"/>
      </w:tabs>
      <w:snapToGrid w:val="0"/>
      <w:jc w:val="left"/>
    </w:pPr>
    <w:rPr>
      <w:rFonts w:asciiTheme="minorHAnsi" w:hAnsiTheme="minorHAnsi" w:cstheme="minorBidi"/>
      <w:sz w:val="18"/>
      <w:szCs w:val="18"/>
    </w:rPr>
  </w:style>
  <w:style w:type="paragraph" w:styleId="9">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Hyperlink"/>
    <w:basedOn w:val="13"/>
    <w:qFormat/>
    <w:uiPriority w:val="99"/>
    <w:rPr>
      <w:color w:val="333333"/>
      <w:u w:val="none"/>
    </w:rPr>
  </w:style>
  <w:style w:type="character" w:customStyle="1" w:styleId="16">
    <w:name w:val="页眉 Char"/>
    <w:basedOn w:val="13"/>
    <w:link w:val="9"/>
    <w:qFormat/>
    <w:uiPriority w:val="0"/>
    <w:rPr>
      <w:rFonts w:ascii="Times New Roman" w:hAnsi="Times New Roman" w:eastAsia="宋体" w:cs="Times New Roman"/>
      <w:kern w:val="2"/>
      <w:sz w:val="18"/>
      <w:szCs w:val="18"/>
    </w:rPr>
  </w:style>
  <w:style w:type="character" w:customStyle="1" w:styleId="17">
    <w:name w:val="批注框文本 Char"/>
    <w:basedOn w:val="13"/>
    <w:link w:val="7"/>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751</Words>
  <Characters>4281</Characters>
  <Lines>35</Lines>
  <Paragraphs>10</Paragraphs>
  <TotalTime>13</TotalTime>
  <ScaleCrop>false</ScaleCrop>
  <LinksUpToDate>false</LinksUpToDate>
  <CharactersWithSpaces>5022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2019-10-24T09:08:00Z</dcterms:created>
  <dc:creator>zhj</dc:creator>
  <cp:lastModifiedBy>晓宇、</cp:lastModifiedBy>
  <cp:lastPrinted>2020-03-12T07:49:09Z</cp:lastPrinted>
  <dcterms:modified xsi:type="dcterms:W3CDTF">2020-03-12T07:52:14Z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