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auto"/>
        <w:jc w:val="center"/>
        <w:rPr>
          <w:sz w:val="36"/>
          <w:szCs w:val="36"/>
        </w:rPr>
      </w:pPr>
      <w:r>
        <w:rPr>
          <w:rFonts w:hint="eastAsia" w:ascii="宋体" w:hAnsi="宋体" w:cs="宋体"/>
          <w:sz w:val="36"/>
          <w:szCs w:val="36"/>
        </w:rPr>
        <w:t>内蒙古电力(集团)有限责任公司2020年度新闻中心新媒体《今日蒙电》平台运营维护竞争性磋商采购</w:t>
      </w:r>
      <w:r>
        <w:rPr>
          <w:rFonts w:hint="eastAsia"/>
          <w:sz w:val="36"/>
          <w:szCs w:val="36"/>
        </w:rPr>
        <w:t>公告</w:t>
      </w:r>
    </w:p>
    <w:p>
      <w:pPr>
        <w:spacing w:line="360" w:lineRule="auto"/>
        <w:ind w:firstLine="480" w:firstLineChars="200"/>
        <w:rPr>
          <w:rFonts w:ascii="宋体" w:hAnsi="宋体" w:cs="宋体"/>
          <w:kern w:val="0"/>
          <w:sz w:val="24"/>
        </w:rPr>
      </w:pPr>
      <w:r>
        <w:rPr>
          <w:rFonts w:hint="eastAsia" w:ascii="宋体" w:hAnsi="宋体" w:cs="宋体"/>
          <w:kern w:val="0"/>
          <w:sz w:val="24"/>
        </w:rPr>
        <w:t>本采购项目</w:t>
      </w:r>
      <w:r>
        <w:rPr>
          <w:rFonts w:hint="eastAsia" w:ascii="宋体" w:hAnsi="宋体" w:cs="宋体"/>
          <w:kern w:val="0"/>
          <w:sz w:val="24"/>
          <w:u w:val="single"/>
        </w:rPr>
        <w:t>内蒙古电力(集团)有限责任公司2020年度新闻中心新媒体《今日蒙电》平台运营维护竞争性磋商采购</w:t>
      </w:r>
      <w:r>
        <w:rPr>
          <w:rFonts w:hint="eastAsia" w:ascii="宋体" w:hAnsi="宋体" w:cs="宋体"/>
          <w:kern w:val="0"/>
          <w:sz w:val="24"/>
        </w:rPr>
        <w:t>，采购人为</w:t>
      </w:r>
      <w:r>
        <w:rPr>
          <w:rFonts w:hint="eastAsia" w:ascii="宋体" w:hAnsi="宋体" w:cs="宋体"/>
          <w:kern w:val="0"/>
          <w:sz w:val="24"/>
          <w:u w:val="single"/>
        </w:rPr>
        <w:t>内蒙古电力(集团)有限责任公司物资供应分公司</w:t>
      </w:r>
      <w:r>
        <w:rPr>
          <w:rFonts w:hint="eastAsia" w:ascii="宋体" w:hAnsi="宋体" w:cs="宋体"/>
          <w:kern w:val="0"/>
          <w:sz w:val="24"/>
        </w:rPr>
        <w:t>，该项目已具备采购条件，现对</w:t>
      </w:r>
      <w:r>
        <w:rPr>
          <w:rFonts w:hint="eastAsia" w:ascii="宋体" w:hAnsi="宋体" w:cs="宋体"/>
          <w:kern w:val="0"/>
          <w:sz w:val="24"/>
          <w:u w:val="single"/>
        </w:rPr>
        <w:t>内蒙古电力(集团)有限责任公司2020年度新闻中心新媒体《今日蒙电》平台运营维护竞争性磋商采购</w:t>
      </w:r>
      <w:r>
        <w:rPr>
          <w:rFonts w:hint="eastAsia" w:ascii="宋体" w:hAnsi="宋体" w:cs="宋体"/>
          <w:kern w:val="0"/>
          <w:sz w:val="24"/>
        </w:rPr>
        <w:t>进行</w:t>
      </w:r>
      <w:r>
        <w:rPr>
          <w:rFonts w:hint="eastAsia" w:ascii="宋体" w:hAnsi="宋体" w:cs="宋体"/>
          <w:kern w:val="0"/>
          <w:sz w:val="24"/>
          <w:u w:val="single"/>
        </w:rPr>
        <w:t>竞争性磋商采购</w:t>
      </w:r>
      <w:r>
        <w:rPr>
          <w:rFonts w:hint="eastAsia" w:ascii="宋体" w:hAnsi="宋体" w:cs="宋体"/>
          <w:kern w:val="0"/>
          <w:sz w:val="24"/>
        </w:rPr>
        <w:t>，公告如下：</w:t>
      </w:r>
    </w:p>
    <w:p>
      <w:pPr>
        <w:adjustRightInd w:val="0"/>
        <w:snapToGrid w:val="0"/>
        <w:spacing w:line="360" w:lineRule="auto"/>
        <w:outlineLvl w:val="0"/>
        <w:rPr>
          <w:rFonts w:ascii="宋体" w:hAnsi="宋体"/>
          <w:b/>
          <w:color w:val="000000"/>
          <w:sz w:val="24"/>
        </w:rPr>
      </w:pPr>
      <w:r>
        <w:rPr>
          <w:rFonts w:hint="eastAsia" w:ascii="宋体" w:hAnsi="宋体"/>
          <w:b/>
          <w:color w:val="000000"/>
          <w:sz w:val="24"/>
        </w:rPr>
        <w:t>一、项目情况</w:t>
      </w:r>
    </w:p>
    <w:p>
      <w:pPr>
        <w:adjustRightInd w:val="0"/>
        <w:snapToGrid w:val="0"/>
        <w:spacing w:line="360" w:lineRule="auto"/>
        <w:ind w:left="1200" w:hanging="1200" w:hangingChars="500"/>
        <w:outlineLvl w:val="0"/>
        <w:rPr>
          <w:rFonts w:ascii="宋体" w:hAnsi="宋体" w:cs="宋体"/>
          <w:kern w:val="0"/>
          <w:sz w:val="24"/>
        </w:rPr>
      </w:pPr>
      <w:r>
        <w:rPr>
          <w:rFonts w:hint="eastAsia" w:ascii="宋体" w:hAnsi="宋体"/>
          <w:bCs/>
          <w:color w:val="000000"/>
          <w:sz w:val="24"/>
        </w:rPr>
        <w:t>1、项目名称</w:t>
      </w:r>
      <w:r>
        <w:rPr>
          <w:rFonts w:hint="eastAsia" w:ascii="宋体" w:hAnsi="宋体"/>
          <w:bCs/>
          <w:sz w:val="24"/>
        </w:rPr>
        <w:t>：</w:t>
      </w:r>
      <w:r>
        <w:rPr>
          <w:rFonts w:hint="eastAsia" w:ascii="宋体" w:hAnsi="宋体" w:cs="宋体"/>
          <w:kern w:val="0"/>
          <w:sz w:val="24"/>
          <w:u w:val="single"/>
        </w:rPr>
        <w:t>内蒙古电力(集团)有限责任公司2020年度新闻中心新媒体《今日蒙电》平台运营维护竞争性磋商采购</w:t>
      </w:r>
      <w:r>
        <w:rPr>
          <w:rFonts w:hint="eastAsia" w:ascii="宋体" w:hAnsi="宋体"/>
          <w:bCs/>
          <w:sz w:val="24"/>
        </w:rPr>
        <w:t>；</w:t>
      </w:r>
    </w:p>
    <w:p>
      <w:pPr>
        <w:adjustRightInd w:val="0"/>
        <w:snapToGrid w:val="0"/>
        <w:spacing w:line="360" w:lineRule="auto"/>
        <w:outlineLvl w:val="0"/>
        <w:rPr>
          <w:rFonts w:ascii="宋体" w:hAnsi="宋体"/>
          <w:bCs/>
          <w:sz w:val="24"/>
        </w:rPr>
      </w:pPr>
      <w:r>
        <w:rPr>
          <w:rFonts w:hint="eastAsia" w:ascii="宋体" w:hAnsi="宋体"/>
          <w:bCs/>
          <w:sz w:val="24"/>
        </w:rPr>
        <w:t>2、项目编号：</w:t>
      </w:r>
      <w:r>
        <w:rPr>
          <w:rFonts w:ascii="宋体" w:hAnsi="宋体" w:cs="宋体"/>
          <w:sz w:val="24"/>
        </w:rPr>
        <w:t>0730-196032NM0605</w:t>
      </w:r>
      <w:r>
        <w:rPr>
          <w:rFonts w:hint="eastAsia" w:ascii="宋体" w:hAnsi="宋体" w:cs="宋体"/>
          <w:sz w:val="24"/>
          <w:szCs w:val="28"/>
        </w:rPr>
        <w:t>；</w:t>
      </w:r>
      <w:r>
        <w:rPr>
          <w:rFonts w:hint="eastAsia" w:ascii="宋体" w:hAnsi="宋体"/>
          <w:bCs/>
          <w:sz w:val="24"/>
        </w:rPr>
        <w:t xml:space="preserve"> </w:t>
      </w:r>
    </w:p>
    <w:p>
      <w:pPr>
        <w:adjustRightInd w:val="0"/>
        <w:snapToGrid w:val="0"/>
        <w:spacing w:line="360" w:lineRule="auto"/>
        <w:outlineLvl w:val="0"/>
        <w:rPr>
          <w:rFonts w:ascii="宋体" w:hAnsi="宋体"/>
          <w:bCs/>
          <w:sz w:val="24"/>
        </w:rPr>
      </w:pPr>
      <w:r>
        <w:rPr>
          <w:rFonts w:hint="eastAsia" w:ascii="宋体" w:hAnsi="宋体"/>
          <w:bCs/>
          <w:sz w:val="24"/>
        </w:rPr>
        <w:t>3、资金来源：自有资金；</w:t>
      </w:r>
    </w:p>
    <w:p>
      <w:pPr>
        <w:adjustRightInd w:val="0"/>
        <w:snapToGrid w:val="0"/>
        <w:spacing w:line="360" w:lineRule="auto"/>
        <w:outlineLvl w:val="0"/>
        <w:rPr>
          <w:rFonts w:ascii="宋体" w:hAnsi="宋体"/>
          <w:bCs/>
          <w:sz w:val="24"/>
        </w:rPr>
      </w:pPr>
      <w:r>
        <w:rPr>
          <w:rFonts w:hint="eastAsia" w:ascii="宋体" w:hAnsi="宋体"/>
          <w:bCs/>
          <w:sz w:val="24"/>
        </w:rPr>
        <w:t>4、服 务 期：</w:t>
      </w:r>
      <w:r>
        <w:rPr>
          <w:rFonts w:hint="eastAsia"/>
          <w:sz w:val="24"/>
        </w:rPr>
        <w:t>合同签订后至</w:t>
      </w:r>
      <w:r>
        <w:rPr>
          <w:sz w:val="24"/>
        </w:rPr>
        <w:t>2020</w:t>
      </w:r>
      <w:r>
        <w:rPr>
          <w:rFonts w:hint="eastAsia"/>
          <w:sz w:val="24"/>
        </w:rPr>
        <w:t>年</w:t>
      </w:r>
      <w:r>
        <w:rPr>
          <w:sz w:val="24"/>
        </w:rPr>
        <w:t>12</w:t>
      </w:r>
      <w:r>
        <w:rPr>
          <w:rFonts w:hint="eastAsia"/>
          <w:sz w:val="24"/>
        </w:rPr>
        <w:t>月</w:t>
      </w:r>
      <w:r>
        <w:rPr>
          <w:sz w:val="24"/>
        </w:rPr>
        <w:t>31</w:t>
      </w:r>
      <w:r>
        <w:rPr>
          <w:rFonts w:hint="eastAsia"/>
          <w:sz w:val="24"/>
        </w:rPr>
        <w:t>日；</w:t>
      </w:r>
    </w:p>
    <w:p>
      <w:pPr>
        <w:adjustRightInd w:val="0"/>
        <w:snapToGrid w:val="0"/>
        <w:spacing w:line="360" w:lineRule="auto"/>
        <w:outlineLvl w:val="0"/>
        <w:rPr>
          <w:rFonts w:ascii="宋体" w:hAnsi="宋体"/>
          <w:bCs/>
          <w:sz w:val="24"/>
        </w:rPr>
      </w:pPr>
      <w:r>
        <w:rPr>
          <w:rFonts w:hint="eastAsia" w:ascii="宋体" w:hAnsi="宋体"/>
          <w:bCs/>
          <w:sz w:val="24"/>
        </w:rPr>
        <w:t>5、服务地点：</w:t>
      </w:r>
      <w:r>
        <w:rPr>
          <w:rFonts w:hint="eastAsia"/>
          <w:sz w:val="24"/>
        </w:rPr>
        <w:t>呼和浩特市；</w:t>
      </w:r>
    </w:p>
    <w:p>
      <w:pPr>
        <w:adjustRightInd w:val="0"/>
        <w:snapToGrid w:val="0"/>
        <w:spacing w:line="360" w:lineRule="auto"/>
        <w:outlineLvl w:val="0"/>
        <w:rPr>
          <w:rFonts w:ascii="宋体" w:hAnsi="宋体"/>
          <w:bCs/>
          <w:sz w:val="24"/>
        </w:rPr>
      </w:pPr>
      <w:r>
        <w:rPr>
          <w:rFonts w:hint="eastAsia" w:ascii="宋体" w:hAnsi="宋体" w:cs="宋体"/>
          <w:sz w:val="24"/>
          <w:szCs w:val="28"/>
        </w:rPr>
        <w:t>6、质量要求：</w:t>
      </w:r>
      <w:r>
        <w:rPr>
          <w:rFonts w:hint="eastAsia"/>
          <w:sz w:val="24"/>
        </w:rPr>
        <w:t>详见技术标准；</w:t>
      </w:r>
    </w:p>
    <w:p>
      <w:pPr>
        <w:adjustRightInd w:val="0"/>
        <w:snapToGrid w:val="0"/>
        <w:spacing w:line="360" w:lineRule="auto"/>
        <w:outlineLvl w:val="0"/>
        <w:rPr>
          <w:rFonts w:ascii="宋体" w:hAnsi="宋体"/>
          <w:bCs/>
          <w:sz w:val="24"/>
        </w:rPr>
      </w:pPr>
      <w:r>
        <w:rPr>
          <w:rFonts w:hint="eastAsia" w:ascii="宋体" w:hAnsi="宋体"/>
          <w:bCs/>
          <w:sz w:val="24"/>
        </w:rPr>
        <w:t>采购人：内蒙古电力(集团)有限责任公司物资供应分公司（以下简称 “采购人”）；</w:t>
      </w:r>
    </w:p>
    <w:p>
      <w:pPr>
        <w:adjustRightInd w:val="0"/>
        <w:snapToGrid w:val="0"/>
        <w:spacing w:line="360" w:lineRule="auto"/>
        <w:outlineLvl w:val="0"/>
        <w:rPr>
          <w:rFonts w:ascii="宋体" w:hAnsi="宋体"/>
          <w:bCs/>
          <w:sz w:val="24"/>
        </w:rPr>
      </w:pPr>
      <w:r>
        <w:rPr>
          <w:rFonts w:hint="eastAsia" w:ascii="宋体" w:hAnsi="宋体"/>
          <w:bCs/>
          <w:sz w:val="24"/>
        </w:rPr>
        <w:t>采购代理机构：中航技国际经贸发展有限公司（以下简称“采购代理机构”）；</w:t>
      </w:r>
    </w:p>
    <w:p>
      <w:pPr>
        <w:numPr>
          <w:ilvl w:val="0"/>
          <w:numId w:val="1"/>
        </w:numPr>
        <w:adjustRightInd w:val="0"/>
        <w:snapToGrid w:val="0"/>
        <w:spacing w:line="360" w:lineRule="auto"/>
        <w:outlineLvl w:val="0"/>
        <w:rPr>
          <w:rFonts w:ascii="宋体" w:hAnsi="宋体"/>
          <w:b/>
          <w:sz w:val="24"/>
        </w:rPr>
      </w:pPr>
      <w:r>
        <w:rPr>
          <w:rFonts w:hint="eastAsia" w:ascii="宋体" w:hAnsi="宋体"/>
          <w:b/>
          <w:sz w:val="24"/>
        </w:rPr>
        <w:t>磋商范围：</w:t>
      </w:r>
    </w:p>
    <w:tbl>
      <w:tblPr>
        <w:tblStyle w:val="8"/>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527"/>
        <w:gridCol w:w="334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46" w:type="dxa"/>
            <w:vAlign w:val="center"/>
          </w:tcPr>
          <w:p>
            <w:pPr>
              <w:tabs>
                <w:tab w:val="left" w:pos="4228"/>
              </w:tabs>
              <w:adjustRightInd w:val="0"/>
              <w:snapToGrid w:val="0"/>
              <w:spacing w:line="420" w:lineRule="exact"/>
              <w:jc w:val="center"/>
              <w:rPr>
                <w:rFonts w:ascii="宋体" w:hAnsi="宋体"/>
                <w:b/>
                <w:bCs/>
                <w:color w:val="000000"/>
                <w:kern w:val="0"/>
                <w:sz w:val="24"/>
              </w:rPr>
            </w:pPr>
            <w:r>
              <w:rPr>
                <w:rFonts w:hint="eastAsia" w:ascii="宋体" w:hAnsi="宋体"/>
                <w:b/>
                <w:bCs/>
                <w:color w:val="000000"/>
                <w:kern w:val="0"/>
                <w:sz w:val="24"/>
              </w:rPr>
              <w:t>标包</w:t>
            </w:r>
          </w:p>
        </w:tc>
        <w:tc>
          <w:tcPr>
            <w:tcW w:w="2527" w:type="dxa"/>
            <w:vAlign w:val="center"/>
          </w:tcPr>
          <w:p>
            <w:pPr>
              <w:tabs>
                <w:tab w:val="left" w:pos="4228"/>
              </w:tabs>
              <w:adjustRightInd w:val="0"/>
              <w:snapToGrid w:val="0"/>
              <w:spacing w:line="420" w:lineRule="exact"/>
              <w:jc w:val="center"/>
              <w:rPr>
                <w:rFonts w:ascii="宋体" w:hAnsi="宋体"/>
                <w:b/>
                <w:bCs/>
                <w:color w:val="000000"/>
                <w:kern w:val="0"/>
                <w:sz w:val="24"/>
              </w:rPr>
            </w:pPr>
            <w:r>
              <w:rPr>
                <w:rFonts w:hint="eastAsia" w:ascii="宋体" w:hAnsi="宋体"/>
                <w:b/>
                <w:bCs/>
                <w:color w:val="000000"/>
                <w:kern w:val="0"/>
                <w:sz w:val="24"/>
              </w:rPr>
              <w:t>项目单位</w:t>
            </w:r>
          </w:p>
        </w:tc>
        <w:tc>
          <w:tcPr>
            <w:tcW w:w="3341" w:type="dxa"/>
            <w:vAlign w:val="center"/>
          </w:tcPr>
          <w:p>
            <w:pPr>
              <w:tabs>
                <w:tab w:val="left" w:pos="4228"/>
              </w:tabs>
              <w:adjustRightInd w:val="0"/>
              <w:snapToGrid w:val="0"/>
              <w:spacing w:line="420" w:lineRule="exact"/>
              <w:jc w:val="center"/>
              <w:rPr>
                <w:rFonts w:ascii="宋体" w:hAnsi="宋体"/>
                <w:b/>
                <w:bCs/>
                <w:color w:val="000000"/>
                <w:kern w:val="0"/>
                <w:sz w:val="24"/>
              </w:rPr>
            </w:pPr>
            <w:r>
              <w:rPr>
                <w:rFonts w:hint="eastAsia" w:ascii="宋体" w:hAnsi="宋体"/>
                <w:b/>
                <w:bCs/>
                <w:color w:val="000000"/>
                <w:kern w:val="0"/>
                <w:sz w:val="24"/>
              </w:rPr>
              <w:t>项目内容</w:t>
            </w:r>
          </w:p>
        </w:tc>
        <w:tc>
          <w:tcPr>
            <w:tcW w:w="1678" w:type="dxa"/>
          </w:tcPr>
          <w:p>
            <w:pPr>
              <w:tabs>
                <w:tab w:val="left" w:pos="4228"/>
              </w:tabs>
              <w:adjustRightInd w:val="0"/>
              <w:snapToGrid w:val="0"/>
              <w:jc w:val="center"/>
              <w:rPr>
                <w:rFonts w:ascii="宋体" w:hAnsi="宋体"/>
                <w:b/>
                <w:bCs/>
                <w:color w:val="000000"/>
                <w:kern w:val="0"/>
                <w:sz w:val="24"/>
              </w:rPr>
            </w:pPr>
            <w:r>
              <w:rPr>
                <w:rFonts w:hint="eastAsia" w:ascii="宋体" w:hAnsi="宋体"/>
                <w:b/>
                <w:kern w:val="0"/>
                <w:sz w:val="24"/>
              </w:rPr>
              <w:t>最高投标限价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6" w:type="dxa"/>
            <w:vAlign w:val="center"/>
          </w:tcPr>
          <w:p>
            <w:pPr>
              <w:tabs>
                <w:tab w:val="left" w:pos="4228"/>
              </w:tabs>
              <w:adjustRightInd w:val="0"/>
              <w:snapToGrid w:val="0"/>
              <w:jc w:val="center"/>
              <w:rPr>
                <w:rFonts w:ascii="宋体" w:hAnsi="宋体"/>
                <w:color w:val="000000"/>
                <w:kern w:val="0"/>
                <w:sz w:val="22"/>
              </w:rPr>
            </w:pPr>
            <w:r>
              <w:rPr>
                <w:rFonts w:hint="eastAsia" w:ascii="宋体" w:hAnsi="宋体"/>
                <w:color w:val="000000"/>
                <w:kern w:val="0"/>
                <w:sz w:val="22"/>
              </w:rPr>
              <w:t>1</w:t>
            </w:r>
          </w:p>
        </w:tc>
        <w:tc>
          <w:tcPr>
            <w:tcW w:w="2527" w:type="dxa"/>
            <w:vAlign w:val="center"/>
          </w:tcPr>
          <w:p>
            <w:pPr>
              <w:tabs>
                <w:tab w:val="left" w:pos="4228"/>
              </w:tabs>
              <w:adjustRightInd w:val="0"/>
              <w:snapToGrid w:val="0"/>
              <w:jc w:val="center"/>
              <w:rPr>
                <w:rFonts w:ascii="宋体" w:hAnsi="宋体"/>
                <w:color w:val="000000"/>
                <w:kern w:val="0"/>
                <w:sz w:val="22"/>
              </w:rPr>
            </w:pPr>
            <w:r>
              <w:rPr>
                <w:rFonts w:hint="eastAsia" w:ascii="宋体" w:hAnsi="宋体"/>
                <w:color w:val="000000"/>
                <w:kern w:val="0"/>
                <w:sz w:val="24"/>
              </w:rPr>
              <w:t>内蒙古电力公司新闻中心</w:t>
            </w:r>
          </w:p>
        </w:tc>
        <w:tc>
          <w:tcPr>
            <w:tcW w:w="3341" w:type="dxa"/>
            <w:vAlign w:val="center"/>
          </w:tcPr>
          <w:p>
            <w:pPr>
              <w:tabs>
                <w:tab w:val="left" w:pos="4228"/>
              </w:tabs>
              <w:adjustRightInd w:val="0"/>
              <w:snapToGrid w:val="0"/>
              <w:jc w:val="center"/>
              <w:rPr>
                <w:rFonts w:ascii="宋体" w:hAnsi="宋体"/>
                <w:color w:val="000000"/>
                <w:kern w:val="0"/>
                <w:sz w:val="22"/>
              </w:rPr>
            </w:pPr>
            <w:r>
              <w:rPr>
                <w:rFonts w:hint="eastAsia" w:ascii="宋体" w:hAnsi="宋体"/>
                <w:color w:val="000000"/>
                <w:kern w:val="0"/>
                <w:sz w:val="24"/>
              </w:rPr>
              <w:t>新闻中心新媒体《今日蒙电》平台运营维护外包服务商采购</w:t>
            </w:r>
          </w:p>
        </w:tc>
        <w:tc>
          <w:tcPr>
            <w:tcW w:w="1678" w:type="dxa"/>
            <w:vAlign w:val="center"/>
          </w:tcPr>
          <w:p>
            <w:pPr>
              <w:tabs>
                <w:tab w:val="left" w:pos="4228"/>
              </w:tabs>
              <w:adjustRightInd w:val="0"/>
              <w:snapToGrid w:val="0"/>
              <w:jc w:val="center"/>
              <w:rPr>
                <w:rFonts w:ascii="宋体" w:hAnsi="宋体"/>
                <w:color w:val="000000"/>
                <w:kern w:val="0"/>
                <w:sz w:val="24"/>
              </w:rPr>
            </w:pPr>
            <w:r>
              <w:rPr>
                <w:rFonts w:hint="eastAsia" w:ascii="宋体" w:hAnsi="宋体"/>
                <w:color w:val="000000"/>
                <w:kern w:val="0"/>
                <w:sz w:val="24"/>
              </w:rPr>
              <w:t>38</w:t>
            </w:r>
          </w:p>
        </w:tc>
      </w:tr>
    </w:tbl>
    <w:p>
      <w:pPr>
        <w:pStyle w:val="2"/>
        <w:ind w:firstLine="0" w:firstLineChars="0"/>
      </w:pPr>
    </w:p>
    <w:p>
      <w:pPr>
        <w:pStyle w:val="2"/>
        <w:spacing w:line="360" w:lineRule="auto"/>
        <w:ind w:firstLine="0" w:firstLineChars="0"/>
        <w:rPr>
          <w:rFonts w:ascii="宋体" w:hAnsi="宋体"/>
          <w:bCs/>
          <w:sz w:val="24"/>
        </w:rPr>
      </w:pPr>
      <w:r>
        <w:rPr>
          <w:rFonts w:hint="eastAsia" w:ascii="宋体" w:hAnsi="宋体" w:cs="宋体"/>
          <w:kern w:val="0"/>
          <w:sz w:val="24"/>
          <w:u w:val="single"/>
        </w:rPr>
        <w:t>内蒙古电力(集团)有限责任公司2020年度新闻中心新媒体《今日蒙电》平台运营维护竞争性磋商采购</w:t>
      </w:r>
      <w:r>
        <w:rPr>
          <w:rFonts w:hint="eastAsia" w:ascii="宋体" w:hAnsi="宋体"/>
          <w:bCs/>
          <w:sz w:val="24"/>
        </w:rPr>
        <w:t>本项目共一个标包。</w:t>
      </w:r>
    </w:p>
    <w:p>
      <w:pPr>
        <w:numPr>
          <w:ilvl w:val="0"/>
          <w:numId w:val="2"/>
        </w:numPr>
        <w:adjustRightInd w:val="0"/>
        <w:snapToGrid w:val="0"/>
        <w:spacing w:line="360" w:lineRule="auto"/>
        <w:rPr>
          <w:rFonts w:ascii="宋体" w:hAnsi="宋体"/>
          <w:b/>
          <w:sz w:val="24"/>
        </w:rPr>
      </w:pPr>
      <w:r>
        <w:rPr>
          <w:rFonts w:hint="eastAsia" w:ascii="宋体" w:hAnsi="宋体"/>
          <w:b/>
          <w:sz w:val="24"/>
        </w:rPr>
        <w:t>供应商资格要求：</w:t>
      </w:r>
    </w:p>
    <w:p>
      <w:pPr>
        <w:pStyle w:val="6"/>
        <w:spacing w:before="0" w:beforeAutospacing="0" w:after="0" w:afterAutospacing="0" w:line="360" w:lineRule="auto"/>
        <w:ind w:firstLine="480" w:firstLineChars="200"/>
        <w:rPr>
          <w:rFonts w:cs="仿宋"/>
        </w:rPr>
      </w:pPr>
      <w:r>
        <w:rPr>
          <w:rFonts w:hint="eastAsia" w:cs="宋体" w:asciiTheme="minorEastAsia" w:hAnsiTheme="minorEastAsia"/>
          <w:bCs/>
        </w:rPr>
        <w:t>1、供应商须为中华人民共和国境内依法注册的企业法人或其它组织</w:t>
      </w:r>
      <w:r>
        <w:rPr>
          <w:rFonts w:hint="eastAsia" w:cs="仿宋"/>
        </w:rPr>
        <w:t>；</w:t>
      </w:r>
    </w:p>
    <w:p>
      <w:pPr>
        <w:pStyle w:val="6"/>
        <w:spacing w:before="0" w:beforeAutospacing="0" w:after="0" w:afterAutospacing="0" w:line="360" w:lineRule="auto"/>
        <w:ind w:firstLine="480" w:firstLineChars="200"/>
        <w:rPr>
          <w:rFonts w:cs="仿宋"/>
          <w:lang w:val="zh-CN"/>
        </w:rPr>
      </w:pPr>
      <w:r>
        <w:rPr>
          <w:rFonts w:hint="eastAsia" w:cs="仿宋"/>
        </w:rPr>
        <w:t>2、</w:t>
      </w:r>
      <w:r>
        <w:rPr>
          <w:rFonts w:hint="eastAsia" w:cs="宋体" w:asciiTheme="minorEastAsia" w:hAnsiTheme="minorEastAsia"/>
          <w:bCs/>
        </w:rPr>
        <w:t>法定代表人为同一个人的两个及两个以上法人或母公司、全资子公司及其控股子公司，只能有一家参加同一标段的磋商（不得参加同一标段磋商或者未划分标段的同一项目磋商）。母子公司不能互用资质、业绩</w:t>
      </w:r>
      <w:r>
        <w:rPr>
          <w:rFonts w:hint="eastAsia" w:cs="仿宋"/>
          <w:lang w:val="zh-CN"/>
        </w:rPr>
        <w:t>；</w:t>
      </w:r>
    </w:p>
    <w:p>
      <w:pPr>
        <w:pStyle w:val="6"/>
        <w:spacing w:before="0" w:beforeAutospacing="0" w:after="0" w:afterAutospacing="0" w:line="360" w:lineRule="auto"/>
        <w:ind w:firstLine="420" w:firstLineChars="175"/>
        <w:rPr>
          <w:rFonts w:cs="仿宋"/>
        </w:rPr>
      </w:pPr>
      <w:r>
        <w:rPr>
          <w:rFonts w:hint="eastAsia" w:cs="仿宋"/>
        </w:rPr>
        <w:t>3、供应商近三年（2016年12月01日至今）未因发生过骗取中标和严重违纪、质量事故及重大合同纠纷被上级部门（内蒙古电力（集团）有限责任公司）通报/披露取消投标资格，并且目前不处于处罚期内；</w:t>
      </w:r>
    </w:p>
    <w:p>
      <w:pPr>
        <w:pStyle w:val="6"/>
        <w:spacing w:before="0" w:beforeAutospacing="0" w:after="0" w:afterAutospacing="0" w:line="360" w:lineRule="auto"/>
        <w:ind w:firstLine="420" w:firstLineChars="175"/>
        <w:rPr>
          <w:rFonts w:cs="仿宋"/>
        </w:rPr>
      </w:pPr>
      <w:r>
        <w:rPr>
          <w:rFonts w:hint="eastAsia" w:cs="仿宋"/>
        </w:rPr>
        <w:t>4、</w:t>
      </w:r>
      <w:r>
        <w:rPr>
          <w:rFonts w:hint="eastAsia" w:cs="宋体" w:asciiTheme="minorEastAsia" w:hAnsiTheme="minorEastAsia"/>
          <w:bCs/>
        </w:rPr>
        <w:t>供应商未被工商行政管理机关在全国企业信用信息公示系统中列入“严重违法失信企业名单”；</w:t>
      </w:r>
    </w:p>
    <w:p>
      <w:pPr>
        <w:pStyle w:val="6"/>
        <w:spacing w:before="0" w:beforeAutospacing="0" w:after="0" w:afterAutospacing="0" w:line="360" w:lineRule="auto"/>
        <w:ind w:firstLine="420" w:firstLineChars="175"/>
        <w:rPr>
          <w:rFonts w:cs="仿宋"/>
        </w:rPr>
      </w:pPr>
      <w:r>
        <w:rPr>
          <w:rFonts w:hint="eastAsia" w:cs="仿宋"/>
        </w:rPr>
        <w:t>5、供应商应有良好的商业信用：中国裁判文书网显示近一年没有行贿犯罪记录；</w:t>
      </w:r>
    </w:p>
    <w:p>
      <w:pPr>
        <w:pStyle w:val="6"/>
        <w:spacing w:before="0" w:beforeAutospacing="0" w:after="0" w:afterAutospacing="0" w:line="360" w:lineRule="auto"/>
        <w:ind w:firstLine="420" w:firstLineChars="175"/>
        <w:rPr>
          <w:rFonts w:cs="仿宋"/>
        </w:rPr>
      </w:pPr>
      <w:r>
        <w:rPr>
          <w:rFonts w:hint="eastAsia" w:cs="仿宋"/>
        </w:rPr>
        <w:t>6、供应商未被最高人民法院在“信用中国”网站（http://www.creditchina.gov.cn/）中列入失信被执行人名单；</w:t>
      </w:r>
    </w:p>
    <w:p>
      <w:pPr>
        <w:pStyle w:val="6"/>
        <w:spacing w:before="0" w:beforeAutospacing="0" w:after="0" w:afterAutospacing="0" w:line="360" w:lineRule="auto"/>
        <w:ind w:firstLine="420" w:firstLineChars="175"/>
        <w:rPr>
          <w:rFonts w:hint="eastAsia" w:cs="仿宋"/>
        </w:rPr>
      </w:pPr>
      <w:r>
        <w:rPr>
          <w:rFonts w:hint="eastAsia" w:cs="仿宋"/>
        </w:rPr>
        <w:t>7、供应商营业执照的经营范围包含信息技术咨询服务</w:t>
      </w:r>
      <w:r>
        <w:rPr>
          <w:rFonts w:hint="eastAsia" w:asciiTheme="minorEastAsia" w:hAnsiTheme="minorEastAsia"/>
        </w:rPr>
        <w:t>相关内容</w:t>
      </w:r>
      <w:r>
        <w:rPr>
          <w:rFonts w:hint="eastAsia" w:cs="仿宋"/>
        </w:rPr>
        <w:t>；</w:t>
      </w:r>
    </w:p>
    <w:p>
      <w:pPr>
        <w:pStyle w:val="6"/>
        <w:spacing w:before="0" w:beforeAutospacing="0" w:after="0" w:afterAutospacing="0" w:line="360" w:lineRule="auto"/>
        <w:ind w:firstLine="420" w:firstLineChars="175"/>
        <w:rPr>
          <w:rFonts w:hint="eastAsia" w:cs="仿宋"/>
        </w:rPr>
      </w:pPr>
      <w:r>
        <w:rPr>
          <w:rFonts w:hint="eastAsia" w:cs="仿宋"/>
        </w:rPr>
        <w:t>8、供应商具有开具增值税专用发票得能力；</w:t>
      </w:r>
    </w:p>
    <w:p>
      <w:pPr>
        <w:pStyle w:val="6"/>
        <w:spacing w:before="0" w:beforeAutospacing="0" w:after="0" w:afterAutospacing="0" w:line="360" w:lineRule="auto"/>
        <w:ind w:firstLine="420" w:firstLineChars="175"/>
        <w:rPr>
          <w:rFonts w:cs="仿宋"/>
        </w:rPr>
      </w:pPr>
      <w:r>
        <w:rPr>
          <w:rFonts w:hint="eastAsia" w:cs="仿宋"/>
        </w:rPr>
        <w:t>9、本项目不接受联合体投标。</w:t>
      </w:r>
    </w:p>
    <w:p>
      <w:pPr>
        <w:adjustRightInd w:val="0"/>
        <w:snapToGrid w:val="0"/>
        <w:spacing w:line="360" w:lineRule="auto"/>
        <w:rPr>
          <w:rFonts w:ascii="宋体" w:hAnsi="宋体"/>
          <w:b/>
          <w:color w:val="000000"/>
          <w:sz w:val="24"/>
        </w:rPr>
      </w:pPr>
      <w:r>
        <w:rPr>
          <w:rFonts w:hint="eastAsia" w:ascii="宋体" w:hAnsi="宋体"/>
          <w:b/>
          <w:color w:val="000000"/>
          <w:sz w:val="24"/>
        </w:rPr>
        <w:t>四、报名及磋商文件的获取</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Theme="minorEastAsia" w:hAnsiTheme="minorEastAsia"/>
          <w:kern w:val="0"/>
          <w:sz w:val="24"/>
        </w:rPr>
        <w:t>本项目实行在线报名、线下缴费和线上下载磋商文件。凡有意参加者，请于</w:t>
      </w:r>
      <w:r>
        <w:rPr>
          <w:rFonts w:hint="eastAsia" w:ascii="宋体" w:hAnsi="宋体" w:cs="宋体"/>
          <w:color w:val="0000FF"/>
          <w:kern w:val="24"/>
          <w:sz w:val="24"/>
        </w:rPr>
        <w:t>2019年12月13日至2019年12月20日下午17:00</w:t>
      </w:r>
      <w:r>
        <w:rPr>
          <w:rFonts w:hint="eastAsia" w:asciiTheme="minorEastAsia" w:hAnsiTheme="minorEastAsia"/>
          <w:kern w:val="0"/>
          <w:sz w:val="24"/>
        </w:rPr>
        <w:t>，进入国采全流程电子化交易平台（http://guocai.cppchina.cn/）→用户登录→“报名管理”在线报名，逾期不予受理。</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（1）具体流程为：登录平台（未注册用户请先免费注册）→在报名管理界面查看最新招标项目→供应商报名提交报名资料</w:t>
      </w:r>
      <w:r>
        <w:rPr>
          <w:rFonts w:hint="eastAsia" w:ascii="宋体" w:hAnsi="宋体" w:cs="宋体"/>
          <w:b/>
          <w:bCs/>
          <w:kern w:val="0"/>
          <w:sz w:val="24"/>
        </w:rPr>
        <w:t>【请务必按要求填写对应信息，并上传报名资料文件（扫描件加盖公章）、需开具增值税专用发票的应同时提供专票信息】</w:t>
      </w:r>
      <w:r>
        <w:rPr>
          <w:rFonts w:hint="eastAsia" w:ascii="宋体" w:hAnsi="宋体" w:cs="宋体"/>
          <w:kern w:val="0"/>
          <w:sz w:val="24"/>
        </w:rPr>
        <w:t>（如资料不全，招标人拒绝接受）→等待审核→审核通过后→线下账户支付标书款并在“文件下载”界面上传标书费支付凭证→确认标书费已缴后→供应商下载采购文件。平台联系电话：400-9913-966 平台QQ服务群：696541095。</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（2）报名单位须凭安全证书（CA锁）办理项目后续电子投标事宜，之前未办理企业数字证书（CA）的企业需要登录“国采全流程电子化交易平台（</w:t>
      </w:r>
      <w:r>
        <w:rPr>
          <w:rFonts w:ascii="宋体" w:hAnsi="宋体" w:cs="宋体"/>
          <w:kern w:val="0"/>
          <w:sz w:val="24"/>
        </w:rPr>
        <w:t>http://guocai.cppchina.cn/</w:t>
      </w:r>
      <w:r>
        <w:rPr>
          <w:rFonts w:hint="eastAsia" w:ascii="宋体" w:hAnsi="宋体" w:cs="宋体"/>
          <w:kern w:val="0"/>
          <w:sz w:val="24"/>
        </w:rPr>
        <w:t>）”，注册并完善资料后到呼和浩特市新城区成吉思汗东街华侨酒店18楼验核资料并办理企业数字证书（CA），（办理须知详见：</w:t>
      </w:r>
      <w:r>
        <w:fldChar w:fldCharType="begin"/>
      </w:r>
      <w:r>
        <w:instrText xml:space="preserve"> HYPERLINK "http://zfcg.nmg.gov.cn/introxzzq/9487.jhtml" </w:instrText>
      </w:r>
      <w:r>
        <w:fldChar w:fldCharType="separate"/>
      </w:r>
      <w:r>
        <w:rPr>
          <w:rFonts w:hint="eastAsia" w:ascii="宋体" w:hAnsi="宋体" w:cs="宋体"/>
          <w:kern w:val="0"/>
          <w:sz w:val="24"/>
        </w:rPr>
        <w:t>http://zfcg.nmg.gov.cn/introxzzq/9487.jhtml</w:t>
      </w:r>
      <w:r>
        <w:rPr>
          <w:rFonts w:hint="eastAsia" w:ascii="宋体" w:hAnsi="宋体" w:cs="宋体"/>
          <w:kern w:val="0"/>
          <w:sz w:val="24"/>
        </w:rPr>
        <w:fldChar w:fldCharType="end"/>
      </w:r>
      <w:r>
        <w:rPr>
          <w:rFonts w:hint="eastAsia" w:ascii="宋体" w:hAnsi="宋体" w:cs="宋体"/>
          <w:kern w:val="0"/>
          <w:sz w:val="24"/>
        </w:rPr>
        <w:t>）。</w:t>
      </w:r>
    </w:p>
    <w:p>
      <w:p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2、（1）本次实行发售电子版磋商文件。</w:t>
      </w:r>
    </w:p>
    <w:p>
      <w:pPr>
        <w:autoSpaceDE w:val="0"/>
        <w:autoSpaceDN w:val="0"/>
        <w:adjustRightInd w:val="0"/>
        <w:snapToGrid w:val="0"/>
        <w:spacing w:line="360" w:lineRule="auto"/>
        <w:ind w:firstLine="480" w:firstLineChars="200"/>
        <w:rPr>
          <w:rFonts w:ascii="宋体" w:hAnsi="宋体" w:cs="宋体"/>
          <w:kern w:val="24"/>
          <w:sz w:val="24"/>
        </w:rPr>
      </w:pPr>
      <w:r>
        <w:rPr>
          <w:rFonts w:hint="eastAsia" w:ascii="宋体" w:hAnsi="宋体" w:cs="宋体"/>
          <w:kern w:val="0"/>
          <w:sz w:val="24"/>
        </w:rPr>
        <w:t xml:space="preserve">   （2）磋商文件售价：每标包500元/份。</w:t>
      </w:r>
      <w:r>
        <w:rPr>
          <w:rFonts w:hint="eastAsia" w:ascii="宋体" w:hAnsi="宋体" w:cs="宋体"/>
          <w:b/>
          <w:kern w:val="24"/>
          <w:sz w:val="24"/>
        </w:rPr>
        <w:t>磋商文件售后不退</w:t>
      </w:r>
      <w:r>
        <w:rPr>
          <w:rFonts w:hint="eastAsia" w:ascii="宋体" w:hAnsi="宋体" w:cs="宋体"/>
          <w:kern w:val="24"/>
          <w:sz w:val="24"/>
        </w:rPr>
        <w:t>。</w:t>
      </w:r>
    </w:p>
    <w:p>
      <w:pPr>
        <w:autoSpaceDE w:val="0"/>
        <w:autoSpaceDN w:val="0"/>
        <w:adjustRightInd w:val="0"/>
        <w:snapToGrid w:val="0"/>
        <w:spacing w:line="360" w:lineRule="auto"/>
        <w:ind w:firstLine="480" w:firstLineChars="200"/>
      </w:pPr>
      <w:r>
        <w:rPr>
          <w:rFonts w:hint="eastAsia" w:ascii="宋体" w:hAnsi="宋体" w:cs="宋体"/>
          <w:kern w:val="24"/>
          <w:sz w:val="24"/>
        </w:rPr>
        <w:t>3、代理公司详细地址：呼和浩特市玉泉区锡林郭勒南路金宇国际写字楼10楼1006室</w:t>
      </w:r>
    </w:p>
    <w:p>
      <w:pPr>
        <w:numPr>
          <w:ilvl w:val="0"/>
          <w:numId w:val="3"/>
        </w:numPr>
        <w:autoSpaceDE w:val="0"/>
        <w:autoSpaceDN w:val="0"/>
        <w:adjustRightInd w:val="0"/>
        <w:snapToGrid w:val="0"/>
        <w:spacing w:line="360" w:lineRule="auto"/>
        <w:ind w:firstLine="480" w:firstLineChars="200"/>
        <w:rPr>
          <w:rFonts w:ascii="宋体" w:hAnsi="宋体" w:cs="宋体"/>
          <w:kern w:val="0"/>
          <w:sz w:val="24"/>
        </w:rPr>
      </w:pPr>
      <w:r>
        <w:rPr>
          <w:rFonts w:hint="eastAsia" w:ascii="宋体" w:hAnsi="宋体" w:cs="宋体"/>
          <w:kern w:val="24"/>
          <w:sz w:val="24"/>
        </w:rPr>
        <w:t>报名所需资料：</w:t>
      </w:r>
    </w:p>
    <w:p>
      <w:pPr>
        <w:spacing w:line="360" w:lineRule="auto"/>
        <w:ind w:firstLine="480" w:firstLineChars="200"/>
        <w:rPr>
          <w:rFonts w:ascii="宋体" w:hAnsi="宋体" w:cs="宋体"/>
          <w:kern w:val="0"/>
          <w:sz w:val="24"/>
        </w:rPr>
      </w:pPr>
      <w:r>
        <w:rPr>
          <w:rFonts w:hint="eastAsia" w:ascii="宋体" w:hAnsi="宋体" w:cs="宋体"/>
          <w:kern w:val="0"/>
          <w:sz w:val="24"/>
        </w:rPr>
        <w:t>报名时需提供下列加盖单位公章的扫描件。（如资料不全，采购人拒绝接收）</w:t>
      </w:r>
    </w:p>
    <w:p>
      <w:pPr>
        <w:pStyle w:val="6"/>
        <w:spacing w:before="0" w:beforeAutospacing="0" w:after="0" w:afterAutospacing="0" w:line="360" w:lineRule="auto"/>
        <w:ind w:firstLine="420" w:firstLineChars="175"/>
        <w:rPr>
          <w:rFonts w:cs="仿宋"/>
        </w:rPr>
      </w:pPr>
      <w:r>
        <w:rPr>
          <w:rFonts w:hint="eastAsia" w:cs="仿宋"/>
        </w:rPr>
        <w:t>（1）法定代表人（单位负责人）身份证明或法人代表授权委托书（含法定代表人及被授权人的身份证；被授权人需本人办理相关事宜，授权书中必须明确项目名称、项目编号及联系方式）；（格式详见附件一）</w:t>
      </w:r>
      <w:bookmarkStart w:id="0" w:name="_GoBack"/>
      <w:bookmarkEnd w:id="0"/>
    </w:p>
    <w:p>
      <w:pPr>
        <w:pStyle w:val="6"/>
        <w:spacing w:before="0" w:beforeAutospacing="0" w:after="0" w:afterAutospacing="0" w:line="360" w:lineRule="auto"/>
        <w:ind w:firstLine="420" w:firstLineChars="175"/>
        <w:rPr>
          <w:rFonts w:cs="仿宋"/>
        </w:rPr>
      </w:pPr>
      <w:r>
        <w:rPr>
          <w:rFonts w:hint="eastAsia" w:cs="宋体" w:asciiTheme="minorEastAsia" w:hAnsiTheme="minorEastAsia"/>
          <w:bCs/>
        </w:rPr>
        <w:t>（2）供应商未被工商行政管理机关在全国企业信用信息公示系统中列入“严重违法失信企业名单”查询截图；</w:t>
      </w:r>
      <w:r>
        <w:rPr>
          <w:rFonts w:hint="eastAsia" w:cs="仿宋"/>
        </w:rPr>
        <w:t>（格式详见附件二）</w:t>
      </w:r>
    </w:p>
    <w:p>
      <w:pPr>
        <w:pStyle w:val="6"/>
        <w:spacing w:before="0" w:beforeAutospacing="0" w:after="0" w:afterAutospacing="0" w:line="360" w:lineRule="auto"/>
        <w:ind w:firstLine="420" w:firstLineChars="175"/>
        <w:rPr>
          <w:rFonts w:cs="仿宋"/>
        </w:rPr>
      </w:pPr>
      <w:r>
        <w:rPr>
          <w:rFonts w:hint="eastAsia" w:cs="仿宋"/>
        </w:rPr>
        <w:t>（3）“信用中国”网站（http://www.creditchina.gov.cn/）中下载的“信用报告”或未被列入“失信被执行人”名单查询截图；（格式详见附件三）</w:t>
      </w:r>
    </w:p>
    <w:p>
      <w:pPr>
        <w:pStyle w:val="6"/>
        <w:spacing w:before="0" w:beforeAutospacing="0" w:after="0" w:afterAutospacing="0" w:line="360" w:lineRule="auto"/>
        <w:ind w:firstLine="420" w:firstLineChars="175"/>
        <w:rPr>
          <w:rFonts w:cs="仿宋"/>
        </w:rPr>
      </w:pPr>
      <w:r>
        <w:rPr>
          <w:rFonts w:hint="eastAsia" w:cs="仿宋"/>
        </w:rPr>
        <w:t>（4）中国裁判文书网（https://wenshu.court.gov.cn/）查询的单位和法人近一年无行贿犯罪记录的截图；（格式详见附件四）</w:t>
      </w:r>
    </w:p>
    <w:p>
      <w:pPr>
        <w:pStyle w:val="6"/>
        <w:spacing w:before="0" w:beforeAutospacing="0" w:after="0" w:afterAutospacing="0" w:line="360" w:lineRule="auto"/>
        <w:ind w:firstLine="420" w:firstLineChars="175"/>
        <w:rPr>
          <w:rFonts w:hint="eastAsia" w:asciiTheme="minorEastAsia" w:hAnsiTheme="minorEastAsia"/>
        </w:rPr>
      </w:pPr>
      <w:r>
        <w:rPr>
          <w:rFonts w:hint="eastAsia" w:cs="仿宋"/>
        </w:rPr>
        <w:t>（5）供应商营业执照的经营范围包含信息技术咨询服务</w:t>
      </w:r>
      <w:r>
        <w:rPr>
          <w:rFonts w:hint="eastAsia" w:asciiTheme="minorEastAsia" w:hAnsiTheme="minorEastAsia"/>
        </w:rPr>
        <w:t>相关内容；</w:t>
      </w:r>
    </w:p>
    <w:p>
      <w:pPr>
        <w:pStyle w:val="6"/>
        <w:spacing w:before="0" w:beforeAutospacing="0" w:after="0" w:afterAutospacing="0" w:line="360" w:lineRule="auto"/>
        <w:ind w:firstLine="420" w:firstLineChars="175"/>
        <w:rPr>
          <w:rFonts w:cs="仿宋"/>
        </w:rPr>
      </w:pPr>
      <w:r>
        <w:rPr>
          <w:rFonts w:hint="eastAsia" w:asciiTheme="minorEastAsia" w:hAnsiTheme="minorEastAsia"/>
        </w:rPr>
        <w:t>（6）</w:t>
      </w:r>
      <w:r>
        <w:rPr>
          <w:rFonts w:hint="eastAsia" w:cs="仿宋"/>
        </w:rPr>
        <w:t>供应商提供具有开具增值税专用发票的证明材料；</w:t>
      </w:r>
    </w:p>
    <w:p>
      <w:pPr>
        <w:widowControl/>
        <w:ind w:firstLine="482" w:firstLineChars="200"/>
        <w:jc w:val="left"/>
        <w:rPr>
          <w:rFonts w:ascii="宋体" w:hAnsi="宋体" w:cs="宋体"/>
          <w:b/>
          <w:bCs/>
          <w:kern w:val="0"/>
          <w:sz w:val="24"/>
          <w:lang w:bidi="ar"/>
        </w:rPr>
      </w:pPr>
      <w:r>
        <w:rPr>
          <w:rFonts w:ascii="宋体" w:hAnsi="宋体" w:cs="宋体"/>
          <w:b/>
          <w:bCs/>
          <w:kern w:val="0"/>
          <w:sz w:val="24"/>
          <w:lang w:bidi="ar"/>
        </w:rPr>
        <w:t>*报名只采取网上报名方式。</w:t>
      </w:r>
      <w:r>
        <w:rPr>
          <w:rFonts w:hint="eastAsia" w:ascii="宋体" w:hAnsi="宋体" w:cs="宋体"/>
          <w:b/>
          <w:bCs/>
          <w:kern w:val="0"/>
          <w:sz w:val="24"/>
          <w:lang w:bidi="ar"/>
        </w:rPr>
        <w:t>供应商</w:t>
      </w:r>
      <w:r>
        <w:rPr>
          <w:rFonts w:ascii="宋体" w:hAnsi="宋体" w:cs="宋体"/>
          <w:b/>
          <w:bCs/>
          <w:kern w:val="0"/>
          <w:sz w:val="24"/>
          <w:lang w:bidi="ar"/>
        </w:rPr>
        <w:t>提供的投标报名资料需按照公告要求顺序排列，并加盖鲜章后整体扫描为pdf格式上传，不接受doc、图片形式的报名资料，未按上述要求提交的报名资料一律</w:t>
      </w:r>
      <w:r>
        <w:rPr>
          <w:rFonts w:hint="eastAsia" w:ascii="宋体" w:hAnsi="宋体" w:cs="宋体"/>
          <w:b/>
          <w:bCs/>
          <w:kern w:val="0"/>
          <w:sz w:val="24"/>
          <w:lang w:bidi="ar"/>
        </w:rPr>
        <w:t>无效并</w:t>
      </w:r>
      <w:r>
        <w:rPr>
          <w:rFonts w:ascii="宋体" w:hAnsi="宋体" w:cs="宋体"/>
          <w:b/>
          <w:bCs/>
          <w:kern w:val="0"/>
          <w:sz w:val="24"/>
          <w:lang w:bidi="ar"/>
        </w:rPr>
        <w:t>退回。</w:t>
      </w:r>
    </w:p>
    <w:p>
      <w:pPr>
        <w:pStyle w:val="2"/>
        <w:ind w:firstLine="482"/>
        <w:rPr>
          <w:rFonts w:ascii="宋体" w:hAnsi="宋体" w:cs="宋体"/>
          <w:b/>
          <w:bCs/>
          <w:kern w:val="0"/>
          <w:sz w:val="24"/>
          <w:lang w:bidi="ar"/>
        </w:rPr>
      </w:pPr>
      <w:r>
        <w:rPr>
          <w:rFonts w:hint="eastAsia" w:ascii="宋体" w:hAnsi="宋体" w:cs="宋体"/>
          <w:b/>
          <w:bCs/>
          <w:kern w:val="0"/>
          <w:sz w:val="24"/>
          <w:lang w:bidi="ar"/>
        </w:rPr>
        <w:t>重要提醒：为保证供应商顺利报名成功，请供应商在报名截止时间前一个小时上传报名资料，如因供应商上传报名资料距报名截止时间不足一小时，且资料审核未通过后未能及时上传更正报名资料，导致报名不成功其后果由供应商自行承担。</w:t>
      </w:r>
    </w:p>
    <w:p>
      <w:pPr>
        <w:pStyle w:val="2"/>
        <w:ind w:firstLine="663" w:firstLineChars="300"/>
        <w:rPr>
          <w:b/>
          <w:bCs/>
          <w:sz w:val="22"/>
          <w:szCs w:val="36"/>
        </w:rPr>
      </w:pPr>
    </w:p>
    <w:p>
      <w:pPr>
        <w:numPr>
          <w:ilvl w:val="0"/>
          <w:numId w:val="4"/>
        </w:numPr>
        <w:tabs>
          <w:tab w:val="left" w:pos="4228"/>
        </w:tabs>
        <w:adjustRightInd w:val="0"/>
        <w:snapToGrid w:val="0"/>
        <w:spacing w:line="360" w:lineRule="auto"/>
        <w:rPr>
          <w:rFonts w:ascii="宋体" w:hAnsi="宋体"/>
          <w:b/>
          <w:color w:val="000000"/>
          <w:sz w:val="24"/>
        </w:rPr>
      </w:pPr>
      <w:r>
        <w:rPr>
          <w:rFonts w:hint="eastAsia" w:ascii="宋体" w:hAnsi="宋体"/>
          <w:b/>
          <w:color w:val="000000"/>
          <w:sz w:val="24"/>
        </w:rPr>
        <w:t>响应文件的递交方式</w:t>
      </w:r>
    </w:p>
    <w:p>
      <w:pPr>
        <w:spacing w:line="360" w:lineRule="auto"/>
        <w:ind w:firstLine="480" w:firstLineChars="200"/>
        <w:rPr>
          <w:rFonts w:ascii="宋体" w:hAnsi="宋体"/>
          <w:sz w:val="24"/>
        </w:rPr>
      </w:pPr>
      <w:r>
        <w:rPr>
          <w:rFonts w:hint="eastAsia" w:ascii="宋体" w:hAnsi="宋体"/>
          <w:sz w:val="24"/>
        </w:rPr>
        <w:t>1.本项目采用远程开标方式，不接收纸质响应文件，电子响应文件请于投标截止时间之前上传到“国采全流程电子化交易平台”，投标截止时间后上传的响应文件恕不接收。</w:t>
      </w:r>
    </w:p>
    <w:p>
      <w:pPr>
        <w:spacing w:line="360" w:lineRule="auto"/>
        <w:ind w:firstLine="480" w:firstLineChars="200"/>
        <w:rPr>
          <w:rFonts w:ascii="宋体" w:hAnsi="宋体" w:cs="宋体"/>
          <w:sz w:val="24"/>
          <w:shd w:val="clear" w:color="auto" w:fill="FFFFFF"/>
        </w:rPr>
      </w:pPr>
      <w:r>
        <w:rPr>
          <w:rFonts w:hint="eastAsia" w:ascii="宋体" w:hAnsi="宋体"/>
          <w:sz w:val="24"/>
        </w:rPr>
        <w:t>2、</w:t>
      </w:r>
      <w:r>
        <w:rPr>
          <w:rFonts w:hint="eastAsia" w:ascii="宋体" w:hAnsi="宋体" w:cs="宋体"/>
          <w:sz w:val="24"/>
          <w:shd w:val="clear" w:color="auto" w:fill="FFFFFF"/>
        </w:rPr>
        <w:t>供应商对网上递交的响应文件应加密。如果供应商使用某个数字证书（CA）对响应文件进行了加密，需要在开标会上使用该数字证书（CA）进行解密，才能读取或导入响应文件。</w:t>
      </w:r>
    </w:p>
    <w:p>
      <w:pPr>
        <w:pStyle w:val="2"/>
        <w:spacing w:line="360" w:lineRule="auto"/>
        <w:ind w:firstLine="480"/>
      </w:pPr>
      <w:r>
        <w:rPr>
          <w:rFonts w:hint="eastAsia" w:ascii="宋体" w:hAnsi="宋体" w:cs="宋体"/>
          <w:sz w:val="24"/>
          <w:shd w:val="clear" w:color="auto" w:fill="FFFFFF"/>
        </w:rPr>
        <w:t>3、供应商完成最终投标，确认不再修改后可提前进行开标签到，避免开标时因网络或机器环境导致失误。</w:t>
      </w:r>
    </w:p>
    <w:p>
      <w:pPr>
        <w:pStyle w:val="6"/>
        <w:spacing w:before="0" w:beforeAutospacing="0" w:after="0" w:afterAutospacing="0" w:line="360" w:lineRule="auto"/>
        <w:rPr>
          <w:b/>
        </w:rPr>
      </w:pPr>
      <w:r>
        <w:rPr>
          <w:rFonts w:hint="eastAsia"/>
          <w:b/>
        </w:rPr>
        <w:t>六、截标及开标时间：</w:t>
      </w:r>
    </w:p>
    <w:p>
      <w:pPr>
        <w:widowControl/>
        <w:spacing w:line="360" w:lineRule="auto"/>
        <w:jc w:val="left"/>
        <w:rPr>
          <w:rFonts w:ascii="宋体" w:hAnsi="宋体" w:cs="宋体"/>
          <w:color w:val="0000FF"/>
          <w:kern w:val="24"/>
          <w:sz w:val="24"/>
        </w:rPr>
      </w:pPr>
      <w:r>
        <w:rPr>
          <w:rFonts w:ascii="宋体" w:hAnsi="宋体" w:cs="宋体"/>
          <w:color w:val="0000FF"/>
          <w:kern w:val="24"/>
          <w:sz w:val="24"/>
        </w:rPr>
        <w:t>递交</w:t>
      </w:r>
      <w:r>
        <w:rPr>
          <w:rFonts w:hint="eastAsia" w:ascii="宋体" w:hAnsi="宋体" w:cs="宋体"/>
          <w:color w:val="0000FF"/>
          <w:kern w:val="24"/>
          <w:sz w:val="24"/>
        </w:rPr>
        <w:t>响应</w:t>
      </w:r>
      <w:r>
        <w:rPr>
          <w:rFonts w:ascii="宋体" w:hAnsi="宋体" w:cs="宋体"/>
          <w:color w:val="0000FF"/>
          <w:kern w:val="24"/>
          <w:sz w:val="24"/>
        </w:rPr>
        <w:t>文件时间： 201</w:t>
      </w:r>
      <w:r>
        <w:rPr>
          <w:rFonts w:hint="eastAsia" w:ascii="宋体" w:hAnsi="宋体" w:cs="宋体"/>
          <w:color w:val="0000FF"/>
          <w:kern w:val="24"/>
          <w:sz w:val="24"/>
        </w:rPr>
        <w:t>9</w:t>
      </w:r>
      <w:r>
        <w:rPr>
          <w:rFonts w:ascii="宋体" w:hAnsi="宋体" w:cs="宋体"/>
          <w:color w:val="0000FF"/>
          <w:kern w:val="24"/>
          <w:sz w:val="24"/>
        </w:rPr>
        <w:t>年</w:t>
      </w:r>
      <w:r>
        <w:rPr>
          <w:rFonts w:hint="eastAsia" w:ascii="宋体" w:hAnsi="宋体" w:cs="宋体"/>
          <w:color w:val="0000FF"/>
          <w:kern w:val="24"/>
          <w:sz w:val="24"/>
        </w:rPr>
        <w:t>12</w:t>
      </w:r>
      <w:r>
        <w:rPr>
          <w:rFonts w:ascii="宋体" w:hAnsi="宋体" w:cs="宋体"/>
          <w:color w:val="0000FF"/>
          <w:kern w:val="24"/>
          <w:sz w:val="24"/>
        </w:rPr>
        <w:t>月</w:t>
      </w:r>
      <w:r>
        <w:rPr>
          <w:rFonts w:hint="eastAsia" w:ascii="宋体" w:hAnsi="宋体" w:cs="宋体"/>
          <w:color w:val="0000FF"/>
          <w:kern w:val="24"/>
          <w:sz w:val="24"/>
        </w:rPr>
        <w:t>13</w:t>
      </w:r>
      <w:r>
        <w:rPr>
          <w:rFonts w:ascii="宋体" w:hAnsi="宋体" w:cs="宋体"/>
          <w:color w:val="0000FF"/>
          <w:kern w:val="24"/>
          <w:sz w:val="24"/>
        </w:rPr>
        <w:t>日～201</w:t>
      </w:r>
      <w:r>
        <w:rPr>
          <w:rFonts w:hint="eastAsia" w:ascii="宋体" w:hAnsi="宋体" w:cs="宋体"/>
          <w:color w:val="0000FF"/>
          <w:kern w:val="24"/>
          <w:sz w:val="24"/>
        </w:rPr>
        <w:t>9</w:t>
      </w:r>
      <w:r>
        <w:rPr>
          <w:rFonts w:ascii="宋体" w:hAnsi="宋体" w:cs="宋体"/>
          <w:color w:val="0000FF"/>
          <w:kern w:val="24"/>
          <w:sz w:val="24"/>
        </w:rPr>
        <w:t>年</w:t>
      </w:r>
      <w:r>
        <w:rPr>
          <w:rFonts w:hint="eastAsia" w:ascii="宋体" w:hAnsi="宋体" w:cs="宋体"/>
          <w:color w:val="0000FF"/>
          <w:kern w:val="24"/>
          <w:sz w:val="24"/>
        </w:rPr>
        <w:t>12</w:t>
      </w:r>
      <w:r>
        <w:rPr>
          <w:rFonts w:ascii="宋体" w:hAnsi="宋体" w:cs="宋体"/>
          <w:color w:val="0000FF"/>
          <w:kern w:val="24"/>
          <w:sz w:val="24"/>
        </w:rPr>
        <w:t>月</w:t>
      </w:r>
      <w:r>
        <w:rPr>
          <w:rFonts w:hint="eastAsia" w:ascii="宋体" w:hAnsi="宋体" w:cs="宋体"/>
          <w:color w:val="0000FF"/>
          <w:kern w:val="24"/>
          <w:sz w:val="24"/>
        </w:rPr>
        <w:t>25</w:t>
      </w:r>
      <w:r>
        <w:rPr>
          <w:rFonts w:ascii="宋体" w:hAnsi="宋体" w:cs="宋体"/>
          <w:color w:val="0000FF"/>
          <w:kern w:val="24"/>
          <w:sz w:val="24"/>
        </w:rPr>
        <w:t>日</w:t>
      </w:r>
      <w:r>
        <w:rPr>
          <w:rFonts w:hint="eastAsia" w:ascii="宋体" w:hAnsi="宋体" w:cs="宋体"/>
          <w:color w:val="0000FF"/>
          <w:kern w:val="24"/>
          <w:sz w:val="24"/>
        </w:rPr>
        <w:t>上</w:t>
      </w:r>
      <w:r>
        <w:rPr>
          <w:rFonts w:ascii="宋体" w:hAnsi="宋体" w:cs="宋体"/>
          <w:color w:val="0000FF"/>
          <w:kern w:val="24"/>
          <w:sz w:val="24"/>
        </w:rPr>
        <w:t>午</w:t>
      </w:r>
      <w:r>
        <w:rPr>
          <w:rFonts w:hint="eastAsia" w:ascii="宋体" w:hAnsi="宋体" w:cs="宋体"/>
          <w:color w:val="0000FF"/>
          <w:kern w:val="24"/>
          <w:sz w:val="24"/>
        </w:rPr>
        <w:t>09:</w:t>
      </w:r>
      <w:r>
        <w:rPr>
          <w:rFonts w:hint="eastAsia" w:ascii="宋体" w:hAnsi="宋体" w:cs="宋体"/>
          <w:color w:val="0000FF"/>
          <w:kern w:val="24"/>
          <w:sz w:val="24"/>
          <w:lang w:val="en-US" w:eastAsia="zh-CN"/>
        </w:rPr>
        <w:t>0</w:t>
      </w:r>
      <w:r>
        <w:rPr>
          <w:rFonts w:hint="eastAsia" w:ascii="宋体" w:hAnsi="宋体" w:cs="宋体"/>
          <w:color w:val="0000FF"/>
          <w:kern w:val="24"/>
          <w:sz w:val="24"/>
        </w:rPr>
        <w:t>0</w:t>
      </w:r>
    </w:p>
    <w:p>
      <w:pPr>
        <w:widowControl/>
        <w:spacing w:line="360" w:lineRule="auto"/>
        <w:jc w:val="left"/>
        <w:rPr>
          <w:rFonts w:ascii="宋体" w:hAnsi="宋体" w:cs="宋体"/>
          <w:color w:val="0000FF"/>
          <w:kern w:val="24"/>
          <w:sz w:val="24"/>
        </w:rPr>
      </w:pPr>
      <w:r>
        <w:rPr>
          <w:rFonts w:ascii="宋体" w:hAnsi="宋体" w:cs="宋体"/>
          <w:color w:val="0000FF"/>
          <w:kern w:val="24"/>
          <w:sz w:val="24"/>
        </w:rPr>
        <w:t>投标截止时间及开标时间：201</w:t>
      </w:r>
      <w:r>
        <w:rPr>
          <w:rFonts w:hint="eastAsia" w:ascii="宋体" w:hAnsi="宋体" w:cs="宋体"/>
          <w:color w:val="0000FF"/>
          <w:kern w:val="24"/>
          <w:sz w:val="24"/>
        </w:rPr>
        <w:t>9</w:t>
      </w:r>
      <w:r>
        <w:rPr>
          <w:rFonts w:ascii="宋体" w:hAnsi="宋体" w:cs="宋体"/>
          <w:color w:val="0000FF"/>
          <w:kern w:val="24"/>
          <w:sz w:val="24"/>
        </w:rPr>
        <w:t>年</w:t>
      </w:r>
      <w:r>
        <w:rPr>
          <w:rFonts w:hint="eastAsia" w:ascii="宋体" w:hAnsi="宋体" w:cs="宋体"/>
          <w:color w:val="0000FF"/>
          <w:kern w:val="24"/>
          <w:sz w:val="24"/>
        </w:rPr>
        <w:t>12</w:t>
      </w:r>
      <w:r>
        <w:rPr>
          <w:rFonts w:ascii="宋体" w:hAnsi="宋体" w:cs="宋体"/>
          <w:color w:val="0000FF"/>
          <w:kern w:val="24"/>
          <w:sz w:val="24"/>
        </w:rPr>
        <w:t>月</w:t>
      </w:r>
      <w:r>
        <w:rPr>
          <w:rFonts w:hint="eastAsia" w:ascii="宋体" w:hAnsi="宋体" w:cs="宋体"/>
          <w:color w:val="0000FF"/>
          <w:kern w:val="24"/>
          <w:sz w:val="24"/>
        </w:rPr>
        <w:t>25</w:t>
      </w:r>
      <w:r>
        <w:rPr>
          <w:rFonts w:ascii="宋体" w:hAnsi="宋体" w:cs="宋体"/>
          <w:color w:val="0000FF"/>
          <w:kern w:val="24"/>
          <w:sz w:val="24"/>
        </w:rPr>
        <w:t>日</w:t>
      </w:r>
      <w:r>
        <w:rPr>
          <w:rFonts w:hint="eastAsia" w:ascii="宋体" w:hAnsi="宋体" w:cs="宋体"/>
          <w:color w:val="0000FF"/>
          <w:kern w:val="24"/>
          <w:sz w:val="24"/>
        </w:rPr>
        <w:t>上</w:t>
      </w:r>
      <w:r>
        <w:rPr>
          <w:rFonts w:ascii="宋体" w:hAnsi="宋体" w:cs="宋体"/>
          <w:color w:val="0000FF"/>
          <w:kern w:val="24"/>
          <w:sz w:val="24"/>
        </w:rPr>
        <w:t>午</w:t>
      </w:r>
      <w:r>
        <w:rPr>
          <w:rFonts w:hint="eastAsia" w:ascii="宋体" w:hAnsi="宋体" w:cs="宋体"/>
          <w:color w:val="0000FF"/>
          <w:kern w:val="24"/>
          <w:sz w:val="24"/>
        </w:rPr>
        <w:t>09:</w:t>
      </w:r>
      <w:r>
        <w:rPr>
          <w:rFonts w:hint="eastAsia" w:ascii="宋体" w:hAnsi="宋体" w:cs="宋体"/>
          <w:color w:val="0000FF"/>
          <w:kern w:val="24"/>
          <w:sz w:val="24"/>
          <w:lang w:val="en-US" w:eastAsia="zh-CN"/>
        </w:rPr>
        <w:t>0</w:t>
      </w:r>
      <w:r>
        <w:rPr>
          <w:rFonts w:hint="eastAsia" w:ascii="宋体" w:hAnsi="宋体" w:cs="宋体"/>
          <w:color w:val="0000FF"/>
          <w:kern w:val="24"/>
          <w:sz w:val="24"/>
        </w:rPr>
        <w:t>0</w:t>
      </w:r>
    </w:p>
    <w:p>
      <w:pPr>
        <w:widowControl/>
        <w:spacing w:line="360" w:lineRule="auto"/>
        <w:jc w:val="left"/>
        <w:rPr>
          <w:rFonts w:ascii="宋体" w:hAnsi="宋体" w:cs="宋体"/>
          <w:kern w:val="24"/>
          <w:sz w:val="24"/>
        </w:rPr>
      </w:pPr>
      <w:r>
        <w:rPr>
          <w:rFonts w:hint="eastAsia" w:ascii="宋体" w:hAnsi="宋体" w:cs="宋体"/>
          <w:b/>
          <w:kern w:val="24"/>
          <w:sz w:val="24"/>
        </w:rPr>
        <w:t>七、</w:t>
      </w:r>
      <w:r>
        <w:rPr>
          <w:rFonts w:ascii="宋体" w:hAnsi="宋体" w:cs="宋体"/>
          <w:b/>
          <w:kern w:val="24"/>
          <w:sz w:val="24"/>
        </w:rPr>
        <w:t>解密方式及截标开标地点：</w:t>
      </w:r>
    </w:p>
    <w:p>
      <w:pPr>
        <w:widowControl/>
        <w:spacing w:line="360" w:lineRule="auto"/>
        <w:ind w:firstLine="482" w:firstLineChars="200"/>
        <w:jc w:val="left"/>
        <w:rPr>
          <w:rFonts w:ascii="宋体" w:hAnsi="宋体" w:cs="宋体"/>
          <w:kern w:val="24"/>
          <w:sz w:val="24"/>
        </w:rPr>
      </w:pPr>
      <w:r>
        <w:rPr>
          <w:rStyle w:val="10"/>
          <w:rFonts w:hint="eastAsia" w:ascii="宋体" w:hAnsi="宋体" w:cs="宋体"/>
          <w:color w:val="202020"/>
          <w:sz w:val="24"/>
          <w:shd w:val="clear" w:color="auto" w:fill="FFFFFF"/>
        </w:rPr>
        <w:t>供应商提前30分钟做好解密准备，于投标截止时间通过CA证书进行商务技术标解密，于投标截止时间进行开标解密。届时请供应商代表持投标时所使用的数字证书（CA证书）自行开标解密。</w:t>
      </w:r>
    </w:p>
    <w:p>
      <w:pPr>
        <w:widowControl/>
        <w:spacing w:line="360" w:lineRule="auto"/>
        <w:ind w:firstLine="480" w:firstLineChars="200"/>
        <w:jc w:val="left"/>
        <w:rPr>
          <w:rFonts w:ascii="宋体" w:hAnsi="宋体" w:cs="宋体"/>
          <w:kern w:val="24"/>
          <w:sz w:val="24"/>
        </w:rPr>
      </w:pPr>
      <w:r>
        <w:rPr>
          <w:rFonts w:hint="eastAsia" w:ascii="宋体" w:hAnsi="宋体" w:cs="宋体"/>
          <w:kern w:val="24"/>
          <w:sz w:val="24"/>
        </w:rPr>
        <w:t>开标地点：内蒙古产权交易中心有限责任公司开标室。</w:t>
      </w:r>
    </w:p>
    <w:p>
      <w:pPr>
        <w:widowControl/>
        <w:spacing w:line="360" w:lineRule="auto"/>
        <w:ind w:firstLine="480" w:firstLineChars="200"/>
        <w:jc w:val="left"/>
        <w:rPr>
          <w:rFonts w:ascii="宋体" w:hAnsi="宋体" w:cs="宋体"/>
          <w:kern w:val="24"/>
          <w:sz w:val="24"/>
        </w:rPr>
      </w:pPr>
      <w:r>
        <w:rPr>
          <w:rFonts w:hint="eastAsia" w:ascii="宋体" w:hAnsi="宋体" w:cs="宋体"/>
          <w:kern w:val="24"/>
          <w:sz w:val="24"/>
        </w:rPr>
        <w:t>地址：内蒙古呼和浩特市赛罕区翠柳路3号2楼开标室</w:t>
      </w:r>
    </w:p>
    <w:p>
      <w:pPr>
        <w:widowControl/>
        <w:spacing w:line="360" w:lineRule="auto"/>
        <w:ind w:firstLine="480" w:firstLineChars="200"/>
        <w:jc w:val="left"/>
        <w:rPr>
          <w:rFonts w:ascii="宋体" w:hAnsi="宋体" w:cs="宋体"/>
          <w:kern w:val="24"/>
          <w:sz w:val="24"/>
        </w:rPr>
      </w:pPr>
      <w:r>
        <w:rPr>
          <w:rFonts w:hint="eastAsia" w:ascii="宋体" w:hAnsi="宋体" w:cs="宋体"/>
          <w:kern w:val="24"/>
          <w:sz w:val="24"/>
        </w:rPr>
        <w:t>如果截标或开标时间及地点有改变，磋商机构将提前通知，逾期提交的响应文件将不予受理，不接受邮寄方式提交响应文件。</w:t>
      </w:r>
    </w:p>
    <w:p>
      <w:pPr>
        <w:rPr>
          <w:rFonts w:ascii="宋体" w:hAnsi="宋体" w:cs="宋体"/>
          <w:b/>
          <w:kern w:val="0"/>
          <w:sz w:val="24"/>
        </w:rPr>
      </w:pPr>
    </w:p>
    <w:p>
      <w:pPr>
        <w:spacing w:line="360" w:lineRule="auto"/>
        <w:rPr>
          <w:rFonts w:ascii="宋体" w:hAnsi="宋体" w:cs="宋体"/>
          <w:sz w:val="24"/>
        </w:rPr>
      </w:pPr>
      <w:r>
        <w:rPr>
          <w:rFonts w:hint="eastAsia" w:ascii="宋体" w:hAnsi="宋体" w:cs="宋体"/>
          <w:b/>
          <w:kern w:val="0"/>
          <w:sz w:val="24"/>
        </w:rPr>
        <w:t>八、采购费用：</w:t>
      </w:r>
    </w:p>
    <w:p>
      <w:pPr>
        <w:pStyle w:val="2"/>
        <w:spacing w:line="360" w:lineRule="auto"/>
        <w:ind w:firstLine="0" w:firstLineChars="0"/>
      </w:pPr>
      <w:r>
        <w:rPr>
          <w:rFonts w:hint="eastAsia" w:ascii="宋体" w:hAnsi="宋体" w:cs="宋体"/>
          <w:sz w:val="24"/>
        </w:rPr>
        <w:t>（1）采购费用：为保证采购工作的顺利进行，采购活动所需费用的一部分，由成交单位缴纳招标代理服务费，收取办法按内工建协【2016】17号文件取费规定的相关招标费率计算。</w:t>
      </w:r>
    </w:p>
    <w:p>
      <w:pPr>
        <w:widowControl/>
        <w:spacing w:line="360" w:lineRule="auto"/>
        <w:jc w:val="left"/>
        <w:rPr>
          <w:rFonts w:ascii="宋体" w:hAnsi="宋体" w:cs="宋体"/>
          <w:bCs/>
          <w:kern w:val="24"/>
          <w:sz w:val="24"/>
        </w:rPr>
      </w:pPr>
      <w:r>
        <w:rPr>
          <w:rFonts w:hint="eastAsia" w:ascii="宋体" w:hAnsi="宋体" w:cs="宋体"/>
          <w:bCs/>
          <w:kern w:val="24"/>
          <w:sz w:val="24"/>
        </w:rPr>
        <w:t>（2）场所服务费：</w:t>
      </w:r>
    </w:p>
    <w:p>
      <w:pPr>
        <w:widowControl/>
        <w:spacing w:line="360" w:lineRule="auto"/>
        <w:ind w:firstLine="480" w:firstLineChars="200"/>
        <w:jc w:val="left"/>
        <w:rPr>
          <w:rFonts w:ascii="宋体" w:hAnsi="宋体" w:cs="宋体"/>
          <w:kern w:val="24"/>
          <w:sz w:val="24"/>
        </w:rPr>
      </w:pPr>
      <w:r>
        <w:rPr>
          <w:rFonts w:hint="eastAsia" w:ascii="宋体" w:hAnsi="宋体" w:cs="宋体"/>
          <w:kern w:val="24"/>
          <w:sz w:val="24"/>
        </w:rPr>
        <w:t>场所服务费由中标人向内蒙古产权交易中心支付，金额为中标金额千分之一，四舍五入到元，不足500元按500元计取。（产权交易费必须从本单位的基本账户转出）</w:t>
      </w:r>
    </w:p>
    <w:p>
      <w:pPr>
        <w:widowControl/>
        <w:spacing w:line="360" w:lineRule="auto"/>
        <w:ind w:left="479" w:leftChars="228"/>
        <w:jc w:val="left"/>
        <w:rPr>
          <w:rFonts w:ascii="宋体" w:hAnsi="宋体" w:cs="宋体"/>
          <w:b/>
          <w:bCs/>
          <w:kern w:val="24"/>
          <w:sz w:val="24"/>
        </w:rPr>
      </w:pPr>
      <w:r>
        <w:rPr>
          <w:rFonts w:hint="eastAsia" w:ascii="宋体" w:hAnsi="宋体" w:cs="宋体"/>
          <w:b/>
          <w:bCs/>
          <w:kern w:val="24"/>
          <w:sz w:val="24"/>
        </w:rPr>
        <w:t>账户信息：</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收款单位名称：内蒙古产权交易中心有限责任公司</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开户行：华夏银行呼和浩特分行营业部</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 xml:space="preserve">账号：5830200001819100031131 </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开户行行号：304191001951</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发票：中标人向招标代理机构领取中标通知书时，请注意索要内蒙古产权交易中心开具的收据（黄色底单），凭此收据一年内，到内蒙古产权交易中心1楼12号窗口换取发票（开票前可先拨打电话：0471-3473014确认是否可以开具发票）。</w:t>
      </w:r>
    </w:p>
    <w:p>
      <w:pPr>
        <w:widowControl/>
        <w:spacing w:line="360" w:lineRule="auto"/>
        <w:ind w:left="479" w:leftChars="228"/>
        <w:jc w:val="left"/>
        <w:rPr>
          <w:rFonts w:ascii="宋体" w:hAnsi="宋体" w:cs="宋体"/>
          <w:b/>
          <w:bCs/>
          <w:kern w:val="24"/>
          <w:sz w:val="24"/>
        </w:rPr>
      </w:pPr>
      <w:r>
        <w:rPr>
          <w:rFonts w:hint="eastAsia" w:ascii="宋体" w:hAnsi="宋体" w:cs="宋体"/>
          <w:b/>
          <w:bCs/>
          <w:kern w:val="24"/>
          <w:sz w:val="24"/>
        </w:rPr>
        <w:t>联系方式：</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交易场所：内蒙古产权交易中心有限责任公司</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地    址：内蒙古呼和浩特市赛罕区翠柳路3号2楼开标室</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项目负责人：塔拉（18586095936）</w:t>
      </w:r>
    </w:p>
    <w:p>
      <w:pPr>
        <w:widowControl/>
        <w:spacing w:line="360" w:lineRule="auto"/>
        <w:ind w:left="479" w:leftChars="228"/>
        <w:jc w:val="left"/>
        <w:rPr>
          <w:rFonts w:ascii="宋体" w:hAnsi="宋体" w:cs="宋体"/>
          <w:kern w:val="24"/>
          <w:sz w:val="24"/>
        </w:rPr>
      </w:pPr>
      <w:r>
        <w:rPr>
          <w:rFonts w:hint="eastAsia" w:ascii="宋体" w:hAnsi="宋体" w:cs="宋体"/>
          <w:kern w:val="24"/>
          <w:sz w:val="24"/>
        </w:rPr>
        <w:t>开票咨询：0471-3473014</w:t>
      </w:r>
    </w:p>
    <w:p>
      <w:pPr>
        <w:widowControl/>
        <w:spacing w:line="360" w:lineRule="auto"/>
        <w:ind w:left="479" w:leftChars="228" w:firstLine="480" w:firstLineChars="200"/>
        <w:jc w:val="left"/>
        <w:rPr>
          <w:rFonts w:ascii="宋体" w:hAnsi="宋体" w:cs="宋体"/>
          <w:kern w:val="24"/>
          <w:sz w:val="24"/>
        </w:rPr>
      </w:pPr>
      <w:r>
        <w:rPr>
          <w:rFonts w:hint="eastAsia" w:ascii="宋体" w:hAnsi="宋体" w:cs="宋体"/>
          <w:kern w:val="24"/>
          <w:sz w:val="24"/>
        </w:rPr>
        <w:t>中标人将交易服务费汇到产权指定账户后请记将汇款凭证发至WSH1549@163.com邮箱之后携带中标通知书及产权交易费收据到产权交易中心开具产权交易费发票。</w:t>
      </w:r>
    </w:p>
    <w:p>
      <w:pPr>
        <w:pStyle w:val="2"/>
        <w:ind w:firstLine="360"/>
      </w:pPr>
    </w:p>
    <w:p>
      <w:pPr>
        <w:widowControl/>
        <w:shd w:val="clear" w:color="auto" w:fill="FFFFFF"/>
        <w:spacing w:after="150" w:line="360" w:lineRule="atLeast"/>
        <w:jc w:val="left"/>
        <w:rPr>
          <w:rFonts w:ascii="Tahoma" w:hAnsi="Tahoma" w:cs="Tahoma"/>
          <w:color w:val="202020"/>
          <w:kern w:val="0"/>
          <w:sz w:val="24"/>
        </w:rPr>
      </w:pPr>
      <w:r>
        <w:rPr>
          <w:rFonts w:hint="eastAsia" w:ascii="宋体" w:hAnsi="宋体" w:cs="Tahoma"/>
          <w:color w:val="202020"/>
          <w:kern w:val="0"/>
          <w:sz w:val="24"/>
        </w:rPr>
        <w:t>（3）电子交易平台服务费：本项目采用全流程电子化竞争性磋商，每标段每家供应商单位需（在购买竞争性磋商文件后，上传竞争性磋商响应文件前）在线向电子交易平台缴纳电子投标服务费200元。</w:t>
      </w:r>
    </w:p>
    <w:p>
      <w:pPr>
        <w:pStyle w:val="2"/>
        <w:ind w:firstLine="360"/>
      </w:pPr>
    </w:p>
    <w:p>
      <w:pPr>
        <w:pStyle w:val="6"/>
        <w:spacing w:line="360" w:lineRule="auto"/>
        <w:ind w:firstLine="241" w:firstLineChars="100"/>
        <w:rPr>
          <w:b/>
        </w:rPr>
      </w:pPr>
      <w:r>
        <w:rPr>
          <w:rFonts w:hint="eastAsia"/>
          <w:b/>
        </w:rPr>
        <w:t>九、磋商公告发布媒体：</w:t>
      </w:r>
    </w:p>
    <w:p>
      <w:pPr>
        <w:widowControl/>
        <w:tabs>
          <w:tab w:val="left" w:pos="2625"/>
        </w:tabs>
        <w:spacing w:line="360" w:lineRule="auto"/>
        <w:ind w:firstLine="480" w:firstLineChars="200"/>
        <w:jc w:val="left"/>
        <w:rPr>
          <w:rFonts w:ascii="宋体" w:hAnsi="宋体" w:cs="宋体"/>
          <w:kern w:val="0"/>
          <w:sz w:val="24"/>
        </w:rPr>
      </w:pPr>
      <w:r>
        <w:rPr>
          <w:rFonts w:hint="eastAsia" w:ascii="宋体" w:hAnsi="宋体" w:cs="宋体"/>
          <w:kern w:val="0"/>
          <w:sz w:val="24"/>
        </w:rPr>
        <w:t>《中国招标投标公共服务平台》（www.cebpubservice.com ）、《内蒙古招标投标网》（www.nmgztb.com.cn）、国采全流程电子化交易平台（http://guocai.cppchina.cn/）、内蒙古产权交易中心网（http://www.nmcqjy.com）同时发布，其它媒介转发无效。</w:t>
      </w:r>
    </w:p>
    <w:p>
      <w:pPr>
        <w:widowControl/>
        <w:tabs>
          <w:tab w:val="left" w:pos="2625"/>
        </w:tabs>
        <w:spacing w:line="360" w:lineRule="auto"/>
        <w:ind w:firstLine="241" w:firstLineChars="100"/>
        <w:jc w:val="left"/>
        <w:rPr>
          <w:rFonts w:ascii="宋体" w:hAnsi="宋体" w:cs="宋体"/>
          <w:b/>
          <w:kern w:val="24"/>
          <w:sz w:val="24"/>
        </w:rPr>
      </w:pPr>
    </w:p>
    <w:p>
      <w:pPr>
        <w:widowControl/>
        <w:tabs>
          <w:tab w:val="left" w:pos="2625"/>
        </w:tabs>
        <w:spacing w:line="360" w:lineRule="auto"/>
        <w:ind w:firstLine="241" w:firstLineChars="100"/>
        <w:jc w:val="left"/>
        <w:rPr>
          <w:rFonts w:ascii="宋体" w:hAnsi="宋体" w:cs="宋体"/>
          <w:kern w:val="0"/>
          <w:sz w:val="24"/>
        </w:rPr>
      </w:pPr>
      <w:r>
        <w:rPr>
          <w:rFonts w:ascii="宋体" w:hAnsi="宋体" w:cs="宋体"/>
          <w:b/>
          <w:kern w:val="24"/>
          <w:sz w:val="24"/>
        </w:rPr>
        <w:t>十</w:t>
      </w:r>
      <w:r>
        <w:rPr>
          <w:rFonts w:hint="eastAsia" w:ascii="宋体" w:hAnsi="宋体" w:cs="宋体"/>
          <w:b/>
          <w:kern w:val="24"/>
          <w:sz w:val="24"/>
        </w:rPr>
        <w:t>、</w:t>
      </w:r>
      <w:r>
        <w:rPr>
          <w:rFonts w:ascii="宋体" w:hAnsi="宋体" w:cs="宋体"/>
          <w:b/>
          <w:kern w:val="24"/>
          <w:sz w:val="24"/>
        </w:rPr>
        <w:t>联系方式</w:t>
      </w:r>
      <w:r>
        <w:rPr>
          <w:rFonts w:hint="eastAsia" w:ascii="宋体" w:hAnsi="宋体" w:cs="宋体"/>
          <w:b/>
          <w:kern w:val="24"/>
          <w:sz w:val="24"/>
        </w:rPr>
        <w:t>：</w:t>
      </w:r>
    </w:p>
    <w:p>
      <w:pPr>
        <w:widowControl/>
        <w:tabs>
          <w:tab w:val="left" w:pos="2625"/>
        </w:tabs>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采购人：</w:t>
      </w:r>
      <w:r>
        <w:rPr>
          <w:rFonts w:hint="eastAsia" w:ascii="宋体" w:hAnsi="宋体" w:cs="宋体"/>
          <w:kern w:val="0"/>
          <w:sz w:val="24"/>
        </w:rPr>
        <w:t>内蒙古电力(集团)有限责任公司物资供应分公司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采购代理机构名称：中航技国际经贸发展有限公司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执行机构：中航技国际经贸发展有限公司内蒙古分公司</w:t>
      </w:r>
    </w:p>
    <w:p>
      <w:pPr>
        <w:widowControl/>
        <w:spacing w:line="360" w:lineRule="auto"/>
        <w:ind w:firstLine="480" w:firstLineChars="200"/>
        <w:rPr>
          <w:rFonts w:ascii="宋体" w:hAnsi="宋体" w:cs="宋体"/>
          <w:kern w:val="0"/>
          <w:sz w:val="24"/>
        </w:rPr>
      </w:pPr>
      <w:r>
        <w:rPr>
          <w:rFonts w:hint="eastAsia" w:ascii="宋体" w:hAnsi="宋体" w:cs="宋体"/>
          <w:kern w:val="0"/>
          <w:sz w:val="24"/>
        </w:rPr>
        <w:t>地    址：呼和浩特市玉泉区锡林郭勒南路金宇国际写字楼10楼1006室</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邮    编：010010</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联 系 人：王淑慧、勿日嘎</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联系电话：</w:t>
      </w:r>
      <w:r>
        <w:rPr>
          <w:rFonts w:ascii="宋体" w:hAnsi="宋体" w:cs="宋体"/>
          <w:kern w:val="0"/>
          <w:sz w:val="24"/>
        </w:rPr>
        <w:t>0471-</w:t>
      </w:r>
      <w:r>
        <w:rPr>
          <w:rFonts w:hint="eastAsia" w:ascii="宋体" w:hAnsi="宋体" w:cs="宋体"/>
          <w:kern w:val="0"/>
          <w:sz w:val="24"/>
        </w:rPr>
        <w:t>3977704</w:t>
      </w:r>
    </w:p>
    <w:p>
      <w:pPr>
        <w:widowControl/>
        <w:spacing w:line="360" w:lineRule="auto"/>
        <w:ind w:firstLine="480" w:firstLineChars="200"/>
        <w:rPr>
          <w:rFonts w:ascii="宋体" w:hAnsi="宋体" w:cs="宋体"/>
          <w:kern w:val="0"/>
          <w:sz w:val="24"/>
        </w:rPr>
      </w:pPr>
      <w:r>
        <w:rPr>
          <w:rFonts w:hint="eastAsia" w:ascii="宋体" w:hAnsi="宋体" w:cs="宋体"/>
          <w:kern w:val="0"/>
          <w:sz w:val="24"/>
        </w:rPr>
        <w:t>邮    箱：</w:t>
      </w:r>
      <w:r>
        <w:fldChar w:fldCharType="begin"/>
      </w:r>
      <w:r>
        <w:instrText xml:space="preserve"> HYPERLINK "mailto:18686028815@163.com" </w:instrText>
      </w:r>
      <w:r>
        <w:fldChar w:fldCharType="separate"/>
      </w:r>
      <w:r>
        <w:rPr>
          <w:rStyle w:val="12"/>
          <w:rFonts w:hint="eastAsia" w:ascii="宋体" w:hAnsi="宋体" w:cs="宋体"/>
          <w:kern w:val="0"/>
          <w:sz w:val="24"/>
        </w:rPr>
        <w:t>WSH1549@163com</w:t>
      </w:r>
      <w:r>
        <w:rPr>
          <w:rStyle w:val="12"/>
          <w:rFonts w:hint="eastAsia" w:ascii="宋体" w:hAnsi="宋体" w:cs="宋体"/>
          <w:kern w:val="0"/>
          <w:sz w:val="24"/>
        </w:rPr>
        <w:fldChar w:fldCharType="end"/>
      </w:r>
    </w:p>
    <w:p>
      <w:pPr>
        <w:widowControl/>
        <w:spacing w:line="360" w:lineRule="auto"/>
        <w:ind w:firstLine="480" w:firstLineChars="200"/>
      </w:pPr>
      <w:r>
        <w:rPr>
          <w:rFonts w:hint="eastAsia" w:ascii="宋体" w:hAnsi="宋体" w:cs="宋体"/>
          <w:kern w:val="0"/>
          <w:sz w:val="24"/>
        </w:rPr>
        <w:t>廉洁监督投诉邮箱:nmdlzbgl@163.com</w:t>
      </w:r>
    </w:p>
    <w:p>
      <w:pPr>
        <w:pStyle w:val="2"/>
        <w:ind w:firstLine="360"/>
      </w:pPr>
    </w:p>
    <w:p>
      <w:pPr>
        <w:autoSpaceDE w:val="0"/>
        <w:autoSpaceDN w:val="0"/>
        <w:adjustRightInd w:val="0"/>
        <w:snapToGrid w:val="0"/>
        <w:spacing w:line="480" w:lineRule="auto"/>
        <w:ind w:firstLine="482" w:firstLineChars="200"/>
        <w:rPr>
          <w:rFonts w:ascii="宋体" w:hAnsi="宋体" w:cs="宋体"/>
          <w:b/>
          <w:kern w:val="24"/>
          <w:sz w:val="24"/>
        </w:rPr>
      </w:pPr>
    </w:p>
    <w:p>
      <w:pPr>
        <w:autoSpaceDE w:val="0"/>
        <w:autoSpaceDN w:val="0"/>
        <w:adjustRightInd w:val="0"/>
        <w:snapToGrid w:val="0"/>
        <w:spacing w:line="480" w:lineRule="auto"/>
        <w:ind w:firstLine="482" w:firstLineChars="200"/>
        <w:rPr>
          <w:rFonts w:ascii="宋体" w:hAnsi="宋体" w:cs="宋体"/>
          <w:b/>
          <w:kern w:val="24"/>
          <w:sz w:val="24"/>
        </w:rPr>
      </w:pPr>
    </w:p>
    <w:p>
      <w:pPr>
        <w:autoSpaceDE w:val="0"/>
        <w:autoSpaceDN w:val="0"/>
        <w:adjustRightInd w:val="0"/>
        <w:snapToGrid w:val="0"/>
        <w:spacing w:line="480" w:lineRule="auto"/>
        <w:ind w:firstLine="482" w:firstLineChars="200"/>
        <w:rPr>
          <w:rFonts w:ascii="宋体" w:hAnsi="宋体" w:cs="宋体"/>
          <w:b/>
          <w:kern w:val="24"/>
          <w:sz w:val="24"/>
        </w:rPr>
      </w:pPr>
    </w:p>
    <w:p>
      <w:pPr>
        <w:autoSpaceDE w:val="0"/>
        <w:autoSpaceDN w:val="0"/>
        <w:adjustRightInd w:val="0"/>
        <w:snapToGrid w:val="0"/>
        <w:spacing w:line="480" w:lineRule="auto"/>
        <w:ind w:firstLine="482" w:firstLineChars="200"/>
        <w:rPr>
          <w:rFonts w:ascii="宋体" w:hAnsi="宋体" w:cs="宋体"/>
          <w:b/>
          <w:kern w:val="24"/>
          <w:sz w:val="24"/>
        </w:rPr>
      </w:pPr>
    </w:p>
    <w:p>
      <w:pPr>
        <w:autoSpaceDE w:val="0"/>
        <w:autoSpaceDN w:val="0"/>
        <w:adjustRightInd w:val="0"/>
        <w:snapToGrid w:val="0"/>
        <w:spacing w:line="480" w:lineRule="auto"/>
        <w:rPr>
          <w:rFonts w:ascii="宋体" w:hAnsi="宋体" w:cs="宋体"/>
          <w:b/>
          <w:kern w:val="24"/>
          <w:sz w:val="24"/>
        </w:rPr>
      </w:pPr>
    </w:p>
    <w:p>
      <w:pPr>
        <w:pStyle w:val="2"/>
        <w:ind w:firstLine="482"/>
        <w:rPr>
          <w:rFonts w:ascii="宋体" w:hAnsi="宋体" w:cs="宋体"/>
          <w:b/>
          <w:kern w:val="24"/>
          <w:sz w:val="24"/>
        </w:rPr>
      </w:pPr>
    </w:p>
    <w:p>
      <w:pPr>
        <w:pStyle w:val="2"/>
        <w:ind w:firstLine="482"/>
        <w:rPr>
          <w:rFonts w:ascii="宋体" w:hAnsi="宋体" w:cs="宋体"/>
          <w:b/>
          <w:kern w:val="24"/>
          <w:sz w:val="24"/>
        </w:rPr>
      </w:pPr>
    </w:p>
    <w:p>
      <w:pPr>
        <w:pStyle w:val="2"/>
        <w:ind w:firstLine="482"/>
        <w:rPr>
          <w:rFonts w:ascii="宋体" w:hAnsi="宋体" w:cs="宋体"/>
          <w:b/>
          <w:kern w:val="24"/>
          <w:sz w:val="24"/>
        </w:rPr>
      </w:pPr>
    </w:p>
    <w:p>
      <w:pPr>
        <w:pStyle w:val="2"/>
        <w:ind w:firstLine="482"/>
        <w:rPr>
          <w:rFonts w:ascii="宋体" w:hAnsi="宋体" w:cs="宋体"/>
          <w:b/>
          <w:kern w:val="24"/>
          <w:sz w:val="24"/>
        </w:rPr>
      </w:pPr>
    </w:p>
    <w:p>
      <w:pPr>
        <w:autoSpaceDE w:val="0"/>
        <w:autoSpaceDN w:val="0"/>
        <w:adjustRightInd w:val="0"/>
        <w:snapToGrid w:val="0"/>
        <w:spacing w:line="480" w:lineRule="auto"/>
        <w:ind w:firstLine="482" w:firstLineChars="200"/>
        <w:rPr>
          <w:rFonts w:ascii="宋体" w:hAnsi="宋体" w:cs="宋体"/>
          <w:b/>
          <w:kern w:val="24"/>
          <w:sz w:val="24"/>
        </w:rPr>
      </w:pPr>
      <w:r>
        <w:rPr>
          <w:rFonts w:hint="eastAsia" w:ascii="宋体" w:hAnsi="宋体" w:cs="宋体"/>
          <w:b/>
          <w:kern w:val="24"/>
          <w:sz w:val="24"/>
        </w:rPr>
        <w:t>十一、标书费账户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账户名称：中航技国际经贸发展有限公司内蒙古分公司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开 户 行：中国光大银行呼和浩特分行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 xml:space="preserve">开户行行号：303191000029 </w:t>
      </w:r>
    </w:p>
    <w:p>
      <w:pPr>
        <w:widowControl/>
        <w:spacing w:line="360" w:lineRule="auto"/>
        <w:ind w:firstLine="480" w:firstLineChars="200"/>
        <w:rPr>
          <w:rFonts w:ascii="宋体" w:hAnsi="宋体" w:cs="宋体"/>
          <w:kern w:val="0"/>
          <w:sz w:val="24"/>
        </w:rPr>
      </w:pPr>
      <w:r>
        <w:rPr>
          <w:rFonts w:hint="eastAsia" w:ascii="宋体" w:hAnsi="宋体" w:cs="宋体"/>
          <w:kern w:val="0"/>
          <w:sz w:val="24"/>
        </w:rPr>
        <w:t>账　　号：5012 0188 0000 51554</w:t>
      </w:r>
    </w:p>
    <w:p>
      <w:pPr>
        <w:pStyle w:val="2"/>
        <w:ind w:firstLine="480"/>
        <w:rPr>
          <w:rFonts w:ascii="宋体" w:hAnsi="宋体" w:cs="宋体"/>
          <w:kern w:val="0"/>
          <w:sz w:val="24"/>
        </w:rPr>
      </w:pPr>
    </w:p>
    <w:p>
      <w:pPr>
        <w:pStyle w:val="6"/>
        <w:shd w:val="clear" w:color="auto" w:fill="FFFFFF"/>
        <w:spacing w:before="0" w:beforeAutospacing="0" w:after="150" w:afterAutospacing="0" w:line="360" w:lineRule="atLeast"/>
        <w:ind w:firstLine="480"/>
        <w:rPr>
          <w:rFonts w:ascii="微软雅黑" w:hAnsi="微软雅黑" w:eastAsia="微软雅黑" w:cs="微软雅黑"/>
          <w:color w:val="202020"/>
        </w:rPr>
      </w:pPr>
      <w:r>
        <w:rPr>
          <w:rStyle w:val="10"/>
          <w:rFonts w:hint="eastAsia" w:cs="宋体"/>
          <w:color w:val="202020"/>
          <w:shd w:val="clear" w:color="auto" w:fill="FFFFFF"/>
        </w:rPr>
        <w:t>十二、CA证书及电子签章办理地址：</w:t>
      </w:r>
    </w:p>
    <w:p>
      <w:pPr>
        <w:pStyle w:val="6"/>
        <w:shd w:val="clear" w:color="auto" w:fill="FFFFFF"/>
        <w:spacing w:before="0" w:beforeAutospacing="0" w:after="150" w:afterAutospacing="0" w:line="360" w:lineRule="atLeast"/>
        <w:ind w:firstLine="480"/>
        <w:rPr>
          <w:rFonts w:ascii="微软雅黑" w:hAnsi="微软雅黑" w:eastAsia="微软雅黑" w:cs="微软雅黑"/>
          <w:color w:val="202020"/>
        </w:rPr>
      </w:pPr>
      <w:r>
        <w:rPr>
          <w:rFonts w:hint="eastAsia" w:cs="宋体"/>
          <w:color w:val="202020"/>
          <w:shd w:val="clear" w:color="auto" w:fill="FFFFFF"/>
        </w:rPr>
        <w:t>业务受理时间：上午09：00-12：00 下午14:30-17:00 （工作日）</w:t>
      </w:r>
    </w:p>
    <w:p>
      <w:pPr>
        <w:pStyle w:val="6"/>
        <w:shd w:val="clear" w:color="auto" w:fill="FFFFFF"/>
        <w:spacing w:before="0" w:beforeAutospacing="0" w:after="150" w:afterAutospacing="0" w:line="360" w:lineRule="atLeast"/>
        <w:ind w:firstLine="480"/>
        <w:rPr>
          <w:rFonts w:ascii="微软雅黑" w:hAnsi="微软雅黑" w:eastAsia="微软雅黑" w:cs="微软雅黑"/>
          <w:color w:val="202020"/>
        </w:rPr>
      </w:pPr>
      <w:r>
        <w:rPr>
          <w:rFonts w:hint="eastAsia" w:cs="宋体"/>
          <w:color w:val="202020"/>
          <w:shd w:val="clear" w:color="auto" w:fill="FFFFFF"/>
        </w:rPr>
        <w:t>办理地址：呼和浩特市新城区成吉思汗东街华侨酒店18楼</w:t>
      </w:r>
    </w:p>
    <w:p>
      <w:pPr>
        <w:pStyle w:val="6"/>
        <w:shd w:val="clear" w:color="auto" w:fill="FFFFFF"/>
        <w:spacing w:before="0" w:beforeAutospacing="0" w:after="150" w:afterAutospacing="0" w:line="360" w:lineRule="atLeast"/>
        <w:ind w:firstLine="480"/>
        <w:rPr>
          <w:rFonts w:ascii="微软雅黑" w:hAnsi="微软雅黑" w:eastAsia="微软雅黑" w:cs="微软雅黑"/>
          <w:color w:val="202020"/>
        </w:rPr>
      </w:pPr>
      <w:r>
        <w:rPr>
          <w:rFonts w:hint="eastAsia" w:cs="宋体"/>
          <w:color w:val="202020"/>
          <w:shd w:val="clear" w:color="auto" w:fill="FFFFFF"/>
        </w:rPr>
        <w:t>业务咨询电话：0471-6946563</w:t>
      </w:r>
    </w:p>
    <w:p>
      <w:pPr>
        <w:pStyle w:val="6"/>
        <w:shd w:val="clear" w:color="auto" w:fill="FFFFFF"/>
        <w:spacing w:before="0" w:beforeAutospacing="0" w:after="150" w:afterAutospacing="0" w:line="360" w:lineRule="atLeast"/>
        <w:ind w:firstLine="480"/>
        <w:rPr>
          <w:rFonts w:ascii="微软雅黑" w:hAnsi="微软雅黑" w:eastAsia="微软雅黑" w:cs="微软雅黑"/>
          <w:color w:val="202020"/>
        </w:rPr>
      </w:pPr>
      <w:r>
        <w:rPr>
          <w:rFonts w:hint="eastAsia" w:cs="宋体"/>
          <w:color w:val="202020"/>
          <w:shd w:val="clear" w:color="auto" w:fill="FFFFFF"/>
        </w:rPr>
        <w:t>邮政编码：010055</w:t>
      </w:r>
    </w:p>
    <w:p>
      <w:pPr>
        <w:pStyle w:val="2"/>
        <w:ind w:firstLine="480"/>
        <w:rPr>
          <w:rFonts w:ascii="宋体" w:hAnsi="宋体" w:cs="宋体"/>
          <w:kern w:val="0"/>
          <w:sz w:val="24"/>
        </w:rPr>
        <w:sectPr>
          <w:footerReference r:id="rId4" w:type="first"/>
          <w:footerReference r:id="rId3" w:type="default"/>
          <w:pgSz w:w="11906" w:h="16838"/>
          <w:pgMar w:top="1559" w:right="1134" w:bottom="1247" w:left="1247" w:header="851" w:footer="992" w:gutter="0"/>
          <w:pgNumType w:start="1"/>
          <w:cols w:space="720" w:num="1"/>
          <w:titlePg/>
          <w:docGrid w:type="lines" w:linePitch="312" w:charSpace="0"/>
        </w:sectPr>
      </w:pPr>
    </w:p>
    <w:p>
      <w:pPr>
        <w:spacing w:line="360" w:lineRule="auto"/>
        <w:rPr>
          <w:rFonts w:asciiTheme="minorEastAsia" w:hAnsiTheme="minorEastAsia"/>
          <w:b/>
          <w:sz w:val="24"/>
          <w:szCs w:val="30"/>
          <w:highlight w:val="white"/>
        </w:rPr>
      </w:pPr>
      <w:r>
        <w:rPr>
          <w:rFonts w:hint="eastAsia" w:asciiTheme="minorEastAsia" w:hAnsiTheme="minorEastAsia"/>
          <w:b/>
          <w:sz w:val="30"/>
          <w:szCs w:val="30"/>
          <w:highlight w:val="white"/>
        </w:rPr>
        <w:t>附件一：</w:t>
      </w:r>
      <w:r>
        <w:rPr>
          <w:rFonts w:hint="eastAsia" w:asciiTheme="minorEastAsia" w:hAnsiTheme="minorEastAsia"/>
          <w:b/>
          <w:sz w:val="24"/>
          <w:szCs w:val="30"/>
          <w:highlight w:val="white"/>
        </w:rPr>
        <w:t>法定代表人（单位负责人）身份证明或法人代表授权委托书</w:t>
      </w:r>
    </w:p>
    <w:p>
      <w:pPr>
        <w:spacing w:line="360" w:lineRule="auto"/>
        <w:ind w:firstLine="420"/>
        <w:rPr>
          <w:rFonts w:asciiTheme="minorEastAsia" w:hAnsiTheme="minorEastAsia"/>
          <w:b/>
          <w:sz w:val="40"/>
        </w:rPr>
      </w:pPr>
    </w:p>
    <w:p>
      <w:pPr>
        <w:spacing w:line="360" w:lineRule="auto"/>
        <w:ind w:firstLine="420"/>
        <w:rPr>
          <w:rFonts w:hint="eastAsia" w:asciiTheme="minorEastAsia" w:hAnsiTheme="minorEastAsia"/>
          <w:b/>
          <w:sz w:val="40"/>
        </w:rPr>
      </w:pPr>
      <w:r>
        <w:rPr>
          <w:rFonts w:hint="eastAsia" w:asciiTheme="minorEastAsia" w:hAnsiTheme="minorEastAsia"/>
          <w:b/>
          <w:sz w:val="40"/>
        </w:rPr>
        <w:t>法定代表人（单位负责人）身份证明</w:t>
      </w:r>
    </w:p>
    <w:p>
      <w:pPr>
        <w:spacing w:line="360" w:lineRule="auto"/>
        <w:ind w:firstLine="420"/>
        <w:rPr>
          <w:rFonts w:asciiTheme="minorEastAsia" w:hAnsiTheme="minorEastAsia"/>
          <w:b/>
          <w:sz w:val="40"/>
        </w:rPr>
      </w:pPr>
      <w:r>
        <w:rPr>
          <w:rFonts w:hint="eastAsia" w:asciiTheme="minorEastAsia" w:hAnsiTheme="minorEastAsia"/>
          <w:b/>
          <w:sz w:val="40"/>
        </w:rPr>
        <w:t>（适用于无委托代理人的情况）</w:t>
      </w:r>
    </w:p>
    <w:p>
      <w:pPr>
        <w:rPr>
          <w:rFonts w:asciiTheme="minorEastAsia" w:hAnsiTheme="minorEastAsia"/>
        </w:rPr>
      </w:pPr>
    </w:p>
    <w:p>
      <w:pPr>
        <w:rPr>
          <w:rFonts w:asciiTheme="minorEastAsia" w:hAnsiTheme="minorEastAsia"/>
        </w:rPr>
      </w:pPr>
      <w:r>
        <w:rPr>
          <w:rFonts w:hint="eastAsia" w:asciiTheme="minorEastAsia" w:hAnsiTheme="minorEastAsia"/>
        </w:rPr>
        <w:t>投标人名称：</w:t>
      </w:r>
      <w:r>
        <w:rPr>
          <w:rFonts w:hint="eastAsia" w:asciiTheme="minorEastAsia" w:hAnsiTheme="minorEastAsia"/>
        </w:rPr>
        <w:tab/>
      </w:r>
    </w:p>
    <w:p>
      <w:pPr>
        <w:rPr>
          <w:rFonts w:asciiTheme="minorEastAsia" w:hAnsiTheme="minorEastAsia"/>
        </w:rPr>
      </w:pPr>
    </w:p>
    <w:p>
      <w:pPr>
        <w:rPr>
          <w:rFonts w:asciiTheme="minorEastAsia" w:hAnsiTheme="minorEastAsia"/>
        </w:rPr>
      </w:pPr>
      <w:r>
        <w:rPr>
          <w:rFonts w:hint="eastAsia" w:asciiTheme="minorEastAsia" w:hAnsiTheme="minorEastAsia"/>
        </w:rPr>
        <w:t>姓名：</w:t>
      </w:r>
      <w:r>
        <w:rPr>
          <w:rFonts w:hint="eastAsia" w:asciiTheme="minorEastAsia" w:hAnsiTheme="minorEastAsia"/>
        </w:rPr>
        <w:tab/>
      </w:r>
      <w:r>
        <w:rPr>
          <w:rFonts w:hint="eastAsia" w:asciiTheme="minorEastAsia" w:hAnsiTheme="minorEastAsia"/>
        </w:rPr>
        <w:t>性别：</w:t>
      </w:r>
      <w:r>
        <w:rPr>
          <w:rFonts w:hint="eastAsia" w:asciiTheme="minorEastAsia" w:hAnsiTheme="minorEastAsia"/>
        </w:rPr>
        <w:tab/>
      </w:r>
      <w:r>
        <w:rPr>
          <w:rFonts w:hint="eastAsia" w:asciiTheme="minorEastAsia" w:hAnsiTheme="minorEastAsia"/>
        </w:rPr>
        <w:t>年龄：</w:t>
      </w:r>
      <w:r>
        <w:rPr>
          <w:rFonts w:hint="eastAsia" w:asciiTheme="minorEastAsia" w:hAnsiTheme="minorEastAsia"/>
        </w:rPr>
        <w:tab/>
      </w:r>
      <w:r>
        <w:rPr>
          <w:rFonts w:hint="eastAsia" w:asciiTheme="minorEastAsia" w:hAnsiTheme="minorEastAsia"/>
        </w:rPr>
        <w:t>职务：</w:t>
      </w:r>
      <w:r>
        <w:rPr>
          <w:rFonts w:hint="eastAsia" w:asciiTheme="minorEastAsia" w:hAnsiTheme="minorEastAsia"/>
        </w:rPr>
        <w:tab/>
      </w:r>
    </w:p>
    <w:p>
      <w:pPr>
        <w:rPr>
          <w:rFonts w:asciiTheme="minorEastAsia" w:hAnsiTheme="minorEastAsia"/>
        </w:rPr>
      </w:pPr>
    </w:p>
    <w:p>
      <w:pPr>
        <w:rPr>
          <w:rFonts w:asciiTheme="minorEastAsia" w:hAnsiTheme="minorEastAsia"/>
        </w:rPr>
      </w:pPr>
      <w:r>
        <w:rPr>
          <w:rFonts w:hint="eastAsia" w:asciiTheme="minorEastAsia" w:hAnsiTheme="minorEastAsia"/>
        </w:rPr>
        <w:t>系</w:t>
      </w:r>
      <w:r>
        <w:rPr>
          <w:rFonts w:hint="eastAsia" w:asciiTheme="minorEastAsia" w:hAnsiTheme="minorEastAsia"/>
        </w:rPr>
        <w:tab/>
      </w:r>
      <w:r>
        <w:rPr>
          <w:rFonts w:hint="eastAsia" w:asciiTheme="minorEastAsia" w:hAnsiTheme="minorEastAsia"/>
        </w:rPr>
        <w:t>（投标人名称）的法定代表人（单位负责人）。</w:t>
      </w:r>
    </w:p>
    <w:p>
      <w:pPr>
        <w:rPr>
          <w:rFonts w:asciiTheme="minorEastAsia" w:hAnsiTheme="minorEastAsia"/>
        </w:rPr>
      </w:pPr>
    </w:p>
    <w:p>
      <w:pPr>
        <w:rPr>
          <w:rFonts w:asciiTheme="minorEastAsia" w:hAnsiTheme="minorEastAsia"/>
        </w:rPr>
      </w:pPr>
      <w:r>
        <w:rPr>
          <w:rFonts w:hint="eastAsia" w:asciiTheme="minorEastAsia" w:hAnsiTheme="minorEastAsia"/>
        </w:rPr>
        <w:t>特此证明。</w:t>
      </w:r>
    </w:p>
    <w:p>
      <w:pPr>
        <w:rPr>
          <w:rFonts w:asciiTheme="minorEastAsia" w:hAnsiTheme="minorEastAsia"/>
        </w:rPr>
      </w:pPr>
    </w:p>
    <w:p>
      <w:pPr>
        <w:rPr>
          <w:rFonts w:asciiTheme="minorEastAsia" w:hAnsiTheme="minorEastAsia"/>
        </w:rPr>
      </w:pPr>
    </w:p>
    <w:p>
      <w:pPr>
        <w:rPr>
          <w:rFonts w:asciiTheme="minorEastAsia" w:hAnsiTheme="minorEastAsia"/>
        </w:rPr>
      </w:pPr>
      <w:r>
        <w:rPr>
          <w:rFonts w:hint="eastAsia" w:asciiTheme="minorEastAsia" w:hAnsiTheme="minorEastAsia"/>
        </w:rPr>
        <w:t>附：法定代表人（单位负责人）身份证</w:t>
      </w:r>
      <w:r>
        <w:rPr>
          <w:rFonts w:hint="eastAsia" w:asciiTheme="minorEastAsia" w:hAnsiTheme="minorEastAsia"/>
          <w:highlight w:val="white"/>
        </w:rPr>
        <w:t>正反面</w:t>
      </w:r>
      <w:r>
        <w:rPr>
          <w:rFonts w:hint="eastAsia" w:asciiTheme="minorEastAsia" w:hAnsiTheme="minorEastAsia"/>
        </w:rPr>
        <w:t>复印件。</w:t>
      </w:r>
    </w:p>
    <w:p>
      <w:pPr>
        <w:rPr>
          <w:rFonts w:asciiTheme="minorEastAsia" w:hAnsiTheme="minorEastAsia"/>
        </w:rPr>
      </w:pPr>
    </w:p>
    <w:p>
      <w:pPr>
        <w:spacing w:line="50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91008" behindDoc="0" locked="0" layoutInCell="1" allowOverlap="1">
                <wp:simplePos x="0" y="0"/>
                <wp:positionH relativeFrom="column">
                  <wp:posOffset>2691130</wp:posOffset>
                </wp:positionH>
                <wp:positionV relativeFrom="paragraph">
                  <wp:posOffset>108585</wp:posOffset>
                </wp:positionV>
                <wp:extent cx="2371725" cy="1381125"/>
                <wp:effectExtent l="5080" t="4445" r="4445" b="508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
                          <w:p>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9100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jX4h9oAAAAKAQAADwAAAAAAAAAB&#10;ACAAAAAiAAAAZHJzL2Rvd25yZXYueG1sUEsBAhQAFAAAAAgAh07iQFMmQwsOAgAAFgQAAA4AAAAA&#10;AAAAAQAgAAAAKQEAAGRycy9lMm9Eb2MueG1sUEsFBgAAAAAGAAYAWQEAAKkFAAAAAA==&#10;">
                <v:fill on="t" focussize="0,0"/>
                <v:stroke color="#000000" joinstyle="round" dashstyle="dash"/>
                <v:imagedata o:title=""/>
                <o:lock v:ext="edit" aspectratio="f"/>
                <v:textbox>
                  <w:txbxContent>
                    <w:p/>
                    <w:p/>
                    <w:p/>
                    <w:p>
                      <w:pPr>
                        <w:jc w:val="center"/>
                      </w:pPr>
                    </w:p>
                  </w:txbxContent>
                </v:textbox>
              </v:roundrect>
            </w:pict>
          </mc:Fallback>
        </mc:AlternateContent>
      </w:r>
      <w:r>
        <w:rPr>
          <w:rFonts w:asciiTheme="minorEastAsia" w:hAnsiTheme="minorEastAsia"/>
          <w:szCs w:val="21"/>
        </w:rPr>
        <mc:AlternateContent>
          <mc:Choice Requires="wps">
            <w:drawing>
              <wp:anchor distT="0" distB="0" distL="114300" distR="114300" simplePos="0" relativeHeight="251689984" behindDoc="0" locked="0" layoutInCell="1" allowOverlap="1">
                <wp:simplePos x="0" y="0"/>
                <wp:positionH relativeFrom="column">
                  <wp:posOffset>208915</wp:posOffset>
                </wp:positionH>
                <wp:positionV relativeFrom="paragraph">
                  <wp:posOffset>100965</wp:posOffset>
                </wp:positionV>
                <wp:extent cx="2371725" cy="1381125"/>
                <wp:effectExtent l="5080" t="4445" r="4445" b="5080"/>
                <wp:wrapNone/>
                <wp:docPr id="6"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pPr>
                          </w:p>
                          <w:p>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8998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FrTY2AAAAAkBAAAPAAAAAAAAAAEA&#10;IAAAACIAAABkcnMvZG93bnJldi54bWxQSwECFAAUAAAACACHTuJAwt9Gow8CAAAWBAAADgAAAAAA&#10;AAABACAAAAAnAQAAZHJzL2Uyb0RvYy54bWxQSwUGAAAAAAYABgBZAQAAqAUAAAAA&#10;">
                <v:fill on="t" focussize="0,0"/>
                <v:stroke color="#0D0D0D" joinstyle="round" dashstyle="dash"/>
                <v:imagedata o:title=""/>
                <o:lock v:ext="edit" aspectratio="f"/>
                <v:textbox>
                  <w:txbxContent>
                    <w:p>
                      <w:pPr>
                        <w:jc w:val="center"/>
                      </w:pPr>
                    </w:p>
                    <w:p>
                      <w:pPr>
                        <w:jc w:val="center"/>
                      </w:pPr>
                    </w:p>
                    <w:p>
                      <w:pPr>
                        <w:jc w:val="center"/>
                      </w:pPr>
                    </w:p>
                    <w:p>
                      <w:pPr>
                        <w:jc w:val="center"/>
                      </w:pPr>
                    </w:p>
                  </w:txbxContent>
                </v:textbox>
              </v:roundrect>
            </w:pict>
          </mc:Fallback>
        </mc:AlternateContent>
      </w: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rPr>
          <w:rFonts w:asciiTheme="minorEastAsia" w:hAnsiTheme="minorEastAsia"/>
          <w:szCs w:val="21"/>
        </w:rPr>
      </w:pPr>
      <w:r>
        <w:rPr>
          <w:rFonts w:hint="eastAsia" w:asciiTheme="minorEastAsia" w:hAnsiTheme="minorEastAsia"/>
        </w:rPr>
        <w:t>投标人</w:t>
      </w:r>
      <w:r>
        <w:rPr>
          <w:rFonts w:hint="eastAsia" w:asciiTheme="minorEastAsia" w:hAnsiTheme="minorEastAsia"/>
          <w:szCs w:val="21"/>
          <w:highlight w:val="white"/>
        </w:rPr>
        <w:t>：</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b/>
          <w:szCs w:val="21"/>
          <w:highlight w:val="white"/>
        </w:rPr>
        <w:t>盖章</w:t>
      </w:r>
      <w:r>
        <w:rPr>
          <w:rFonts w:hint="eastAsia" w:asciiTheme="minorEastAsia" w:hAnsiTheme="minorEastAsia"/>
          <w:szCs w:val="21"/>
          <w:highlight w:val="white"/>
        </w:rPr>
        <w:t>）</w:t>
      </w:r>
    </w:p>
    <w:p>
      <w:pPr>
        <w:spacing w:line="400" w:lineRule="exact"/>
        <w:rPr>
          <w:rFonts w:asciiTheme="minorEastAsia" w:hAnsiTheme="minorEastAsia"/>
          <w:szCs w:val="21"/>
        </w:rPr>
      </w:pPr>
      <w:r>
        <w:rPr>
          <w:rFonts w:hint="eastAsia" w:asciiTheme="minorEastAsia" w:hAnsiTheme="minorEastAsia"/>
          <w:szCs w:val="21"/>
          <w:highlight w:val="white"/>
        </w:rPr>
        <w:t>法定代表人：</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b/>
          <w:szCs w:val="21"/>
          <w:highlight w:val="white"/>
        </w:rPr>
        <w:t>签字或盖章</w:t>
      </w:r>
      <w:r>
        <w:rPr>
          <w:rFonts w:hint="eastAsia" w:asciiTheme="minorEastAsia" w:hAnsiTheme="minorEastAsia"/>
          <w:szCs w:val="21"/>
          <w:highlight w:val="white"/>
        </w:rPr>
        <w:t>）</w:t>
      </w:r>
    </w:p>
    <w:p>
      <w:pPr>
        <w:spacing w:line="400" w:lineRule="exact"/>
        <w:rPr>
          <w:rFonts w:asciiTheme="minorEastAsia" w:hAnsiTheme="minorEastAsia"/>
          <w:szCs w:val="21"/>
          <w:u w:val="single"/>
        </w:rPr>
      </w:pPr>
      <w:r>
        <w:rPr>
          <w:rFonts w:hint="eastAsia" w:asciiTheme="minorEastAsia" w:hAnsiTheme="minorEastAsia"/>
          <w:szCs w:val="21"/>
          <w:highlight w:val="white"/>
        </w:rPr>
        <w:t>身份证号码：</w:t>
      </w:r>
      <w:r>
        <w:rPr>
          <w:rFonts w:hint="eastAsia" w:asciiTheme="minorEastAsia" w:hAnsiTheme="minorEastAsia"/>
          <w:szCs w:val="21"/>
          <w:highlight w:val="white"/>
          <w:u w:val="single"/>
        </w:rPr>
        <w:t xml:space="preserve">                              </w:t>
      </w:r>
    </w:p>
    <w:p>
      <w:pPr>
        <w:spacing w:line="400" w:lineRule="exact"/>
        <w:rPr>
          <w:rFonts w:asciiTheme="minorEastAsia" w:hAnsiTheme="minorEastAsia"/>
          <w:szCs w:val="21"/>
          <w:highlight w:val="white"/>
        </w:rPr>
      </w:pPr>
      <w:r>
        <w:rPr>
          <w:rFonts w:hint="eastAsia" w:asciiTheme="minorEastAsia" w:hAnsiTheme="minorEastAsia"/>
          <w:szCs w:val="21"/>
          <w:highlight w:val="white"/>
        </w:rPr>
        <w:t>联 系 方式：</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 xml:space="preserve">   </w:t>
      </w:r>
    </w:p>
    <w:p>
      <w:pPr>
        <w:rPr>
          <w:rFonts w:asciiTheme="minorEastAsia" w:hAnsiTheme="minorEastAsia"/>
        </w:rPr>
      </w:pPr>
    </w:p>
    <w:p>
      <w:pPr>
        <w:spacing w:line="360" w:lineRule="auto"/>
        <w:rPr>
          <w:rFonts w:asciiTheme="minorEastAsia" w:hAnsiTheme="minorEastAsia"/>
          <w:b/>
          <w:sz w:val="24"/>
          <w:szCs w:val="30"/>
          <w:highlight w:val="white"/>
        </w:rPr>
      </w:pPr>
    </w:p>
    <w:p>
      <w:pPr>
        <w:widowControl/>
        <w:jc w:val="left"/>
        <w:rPr>
          <w:rFonts w:asciiTheme="minorEastAsia" w:hAnsiTheme="minorEastAsia"/>
          <w:b/>
          <w:sz w:val="40"/>
        </w:rPr>
      </w:pPr>
      <w:r>
        <w:rPr>
          <w:rFonts w:asciiTheme="minorEastAsia" w:hAnsiTheme="minorEastAsia"/>
          <w:b/>
          <w:sz w:val="40"/>
        </w:rPr>
        <w:br w:type="page"/>
      </w:r>
    </w:p>
    <w:p>
      <w:pPr>
        <w:jc w:val="center"/>
        <w:rPr>
          <w:rFonts w:hint="eastAsia" w:asciiTheme="minorEastAsia" w:hAnsiTheme="minorEastAsia"/>
          <w:b/>
          <w:sz w:val="40"/>
        </w:rPr>
      </w:pPr>
      <w:r>
        <w:rPr>
          <w:rFonts w:hint="eastAsia" w:asciiTheme="minorEastAsia" w:hAnsiTheme="minorEastAsia"/>
          <w:b/>
          <w:sz w:val="40"/>
        </w:rPr>
        <w:t>法人代表授权委托书</w:t>
      </w:r>
    </w:p>
    <w:p>
      <w:pPr>
        <w:jc w:val="center"/>
        <w:rPr>
          <w:rFonts w:asciiTheme="minorEastAsia" w:hAnsiTheme="minorEastAsia"/>
          <w:b/>
          <w:sz w:val="40"/>
        </w:rPr>
      </w:pPr>
      <w:r>
        <w:rPr>
          <w:rFonts w:hint="eastAsia" w:asciiTheme="minorEastAsia" w:hAnsiTheme="minorEastAsia"/>
          <w:b/>
          <w:sz w:val="40"/>
        </w:rPr>
        <w:t>（适用于有委托代理人的情况）</w:t>
      </w:r>
    </w:p>
    <w:p>
      <w:pPr>
        <w:spacing w:line="360" w:lineRule="auto"/>
        <w:ind w:firstLine="420" w:firstLineChars="200"/>
        <w:rPr>
          <w:rFonts w:asciiTheme="minorEastAsia" w:hAnsiTheme="minorEastAsia"/>
          <w:szCs w:val="21"/>
          <w:highlight w:val="white"/>
        </w:rPr>
      </w:pPr>
      <w:r>
        <w:rPr>
          <w:rFonts w:hint="eastAsia" w:asciiTheme="minorEastAsia" w:hAnsiTheme="minorEastAsia"/>
          <w:szCs w:val="21"/>
          <w:highlight w:val="white"/>
        </w:rPr>
        <w:t>本人</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（姓名）系</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rPr>
        <w:t>投标人</w:t>
      </w:r>
      <w:r>
        <w:rPr>
          <w:rFonts w:hint="eastAsia" w:asciiTheme="minorEastAsia" w:hAnsiTheme="minorEastAsia"/>
          <w:szCs w:val="21"/>
          <w:highlight w:val="white"/>
        </w:rPr>
        <w:t>名称）的法定代表人</w:t>
      </w:r>
      <w:r>
        <w:rPr>
          <w:rFonts w:hint="eastAsia" w:asciiTheme="minorEastAsia" w:hAnsiTheme="minorEastAsia"/>
          <w:szCs w:val="21"/>
        </w:rPr>
        <w:t>（单位负责人）</w:t>
      </w:r>
      <w:r>
        <w:rPr>
          <w:rFonts w:hint="eastAsia" w:asciiTheme="minorEastAsia" w:hAnsiTheme="minorEastAsia"/>
          <w:szCs w:val="21"/>
          <w:highlight w:val="white"/>
        </w:rPr>
        <w:t>，现委托</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（姓名）为我方代理人。代理人根据授权，以我方名义签署、澄清、说明、补正、递交、撤回、修改</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（项目名称）</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(项目编号)</w:t>
      </w:r>
      <w:r>
        <w:rPr>
          <w:rFonts w:hint="eastAsia" w:asciiTheme="minorEastAsia" w:hAnsiTheme="minorEastAsia"/>
          <w:color w:val="FF0000"/>
          <w:szCs w:val="21"/>
          <w:highlight w:val="white"/>
        </w:rPr>
        <w:t>(如有标段号)</w:t>
      </w:r>
      <w:r>
        <w:rPr>
          <w:rFonts w:hint="eastAsia" w:asciiTheme="minorEastAsia" w:hAnsiTheme="minorEastAsia"/>
          <w:szCs w:val="21"/>
          <w:highlight w:val="white"/>
        </w:rPr>
        <w:t>报名资料、投标文件、签订合同和处理有关事宜，其法律后果由我方承担。</w:t>
      </w:r>
    </w:p>
    <w:p>
      <w:pPr>
        <w:spacing w:before="120" w:line="500" w:lineRule="exact"/>
        <w:ind w:firstLine="420"/>
        <w:rPr>
          <w:rFonts w:asciiTheme="minorEastAsia" w:hAnsiTheme="minorEastAsia"/>
          <w:szCs w:val="21"/>
        </w:rPr>
      </w:pPr>
      <w:r>
        <w:rPr>
          <w:rFonts w:hint="eastAsia" w:asciiTheme="minorEastAsia" w:hAnsiTheme="minorEastAsia"/>
          <w:szCs w:val="21"/>
          <w:highlight w:val="white"/>
        </w:rPr>
        <w:t>委托期限：</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。（可参考：</w:t>
      </w:r>
      <w:r>
        <w:t>自本委托书签署之日起至响应文件有效期满</w:t>
      </w:r>
      <w:r>
        <w:rPr>
          <w:rFonts w:hint="eastAsia"/>
        </w:rPr>
        <w:t>）</w:t>
      </w:r>
    </w:p>
    <w:p>
      <w:pPr>
        <w:spacing w:before="240" w:after="240" w:line="500" w:lineRule="exact"/>
        <w:ind w:firstLine="420"/>
        <w:rPr>
          <w:rFonts w:asciiTheme="minorEastAsia" w:hAnsiTheme="minorEastAsia"/>
          <w:szCs w:val="21"/>
          <w:highlight w:val="white"/>
        </w:rPr>
      </w:pPr>
      <w:r>
        <w:rPr>
          <w:rFonts w:hint="eastAsia" w:asciiTheme="minorEastAsia" w:hAnsiTheme="minorEastAsia"/>
          <w:szCs w:val="21"/>
          <w:highlight w:val="white"/>
        </w:rPr>
        <w:t xml:space="preserve">代理人无转委托权。                                                        </w:t>
      </w:r>
    </w:p>
    <w:p>
      <w:pPr>
        <w:rPr>
          <w:rFonts w:asciiTheme="minorEastAsia" w:hAnsiTheme="minorEastAsia"/>
          <w:szCs w:val="21"/>
        </w:rPr>
      </w:pPr>
      <w:r>
        <w:rPr>
          <w:rFonts w:hint="eastAsia" w:asciiTheme="minorEastAsia" w:hAnsiTheme="minorEastAsia"/>
          <w:szCs w:val="21"/>
        </w:rPr>
        <w:t>附：法定代表人（单位负责人）身份证</w:t>
      </w:r>
      <w:r>
        <w:rPr>
          <w:rFonts w:hint="eastAsia" w:asciiTheme="minorEastAsia" w:hAnsiTheme="minorEastAsia"/>
          <w:szCs w:val="21"/>
          <w:highlight w:val="white"/>
        </w:rPr>
        <w:t>正反面</w:t>
      </w:r>
      <w:r>
        <w:rPr>
          <w:rFonts w:hint="eastAsia" w:asciiTheme="minorEastAsia" w:hAnsiTheme="minorEastAsia"/>
          <w:szCs w:val="21"/>
        </w:rPr>
        <w:t>复印件。</w:t>
      </w:r>
    </w:p>
    <w:p>
      <w:pPr>
        <w:spacing w:line="500" w:lineRule="exact"/>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80768" behindDoc="0" locked="0" layoutInCell="1" allowOverlap="1">
                <wp:simplePos x="0" y="0"/>
                <wp:positionH relativeFrom="column">
                  <wp:posOffset>2691130</wp:posOffset>
                </wp:positionH>
                <wp:positionV relativeFrom="paragraph">
                  <wp:posOffset>108585</wp:posOffset>
                </wp:positionV>
                <wp:extent cx="2371725" cy="1381125"/>
                <wp:effectExtent l="5080" t="4445" r="4445" b="5080"/>
                <wp:wrapNone/>
                <wp:docPr id="17" name="圆角矩形 1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
                          <w:p>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80768;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NfiH2gAAAAoBAAAPAAAAAAAA&#10;AAEAIAAAACIAAABkcnMvZG93bnJldi54bWxQSwECFAAUAAAACACHTuJAYzAy6RACAAAYBAAADgAA&#10;AAAAAAABACAAAAApAQAAZHJzL2Uyb0RvYy54bWxQSwUGAAAAAAYABgBZAQAAqwUAAAAA&#10;">
                <v:fill on="t" focussize="0,0"/>
                <v:stroke color="#000000" joinstyle="round" dashstyle="dash"/>
                <v:imagedata o:title=""/>
                <o:lock v:ext="edit" aspectratio="f"/>
                <v:textbox>
                  <w:txbxContent>
                    <w:p/>
                    <w:p/>
                    <w:p/>
                    <w:p>
                      <w:pPr>
                        <w:jc w:val="center"/>
                      </w:pPr>
                    </w:p>
                  </w:txbxContent>
                </v:textbox>
              </v:roundrect>
            </w:pict>
          </mc:Fallback>
        </mc:AlternateContent>
      </w:r>
      <w:r>
        <w:rPr>
          <w:rFonts w:asciiTheme="minorEastAsia" w:hAnsiTheme="minorEastAsia"/>
          <w:szCs w:val="21"/>
        </w:rPr>
        <mc:AlternateContent>
          <mc:Choice Requires="wps">
            <w:drawing>
              <wp:anchor distT="0" distB="0" distL="114300" distR="114300" simplePos="0" relativeHeight="251679744" behindDoc="0" locked="0" layoutInCell="1" allowOverlap="1">
                <wp:simplePos x="0" y="0"/>
                <wp:positionH relativeFrom="column">
                  <wp:posOffset>208915</wp:posOffset>
                </wp:positionH>
                <wp:positionV relativeFrom="paragraph">
                  <wp:posOffset>100965</wp:posOffset>
                </wp:positionV>
                <wp:extent cx="2371725" cy="1381125"/>
                <wp:effectExtent l="5080" t="4445" r="4445" b="5080"/>
                <wp:wrapNone/>
                <wp:docPr id="21" name="圆角矩形 2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pPr>
                          </w:p>
                          <w:p>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79744;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Ra02NgAAAAJAQAADwAAAAAAAAAB&#10;ACAAAAAiAAAAZHJzL2Rvd25yZXYueG1sUEsBAhQAFAAAAAgAh07iQE/bLLoQAgAAGAQAAA4AAAAA&#10;AAAAAQAgAAAAJwEAAGRycy9lMm9Eb2MueG1sUEsFBgAAAAAGAAYAWQEAAKkFAAAAAA==&#10;">
                <v:fill on="t" focussize="0,0"/>
                <v:stroke color="#0D0D0D" joinstyle="round" dashstyle="dash"/>
                <v:imagedata o:title=""/>
                <o:lock v:ext="edit" aspectratio="f"/>
                <v:textbox>
                  <w:txbxContent>
                    <w:p>
                      <w:pPr>
                        <w:jc w:val="center"/>
                      </w:pPr>
                    </w:p>
                    <w:p>
                      <w:pPr>
                        <w:jc w:val="center"/>
                      </w:pPr>
                    </w:p>
                    <w:p>
                      <w:pPr>
                        <w:jc w:val="center"/>
                      </w:pPr>
                    </w:p>
                    <w:p>
                      <w:pPr>
                        <w:jc w:val="center"/>
                      </w:pPr>
                    </w:p>
                  </w:txbxContent>
                </v:textbox>
              </v:roundrect>
            </w:pict>
          </mc:Fallback>
        </mc:AlternateContent>
      </w: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附：委托代理人身份证</w:t>
      </w:r>
      <w:r>
        <w:rPr>
          <w:rFonts w:hint="eastAsia" w:asciiTheme="minorEastAsia" w:hAnsiTheme="minorEastAsia"/>
          <w:szCs w:val="21"/>
          <w:highlight w:val="white"/>
        </w:rPr>
        <w:t>正反面</w:t>
      </w:r>
      <w:r>
        <w:rPr>
          <w:rFonts w:hint="eastAsia" w:asciiTheme="minorEastAsia" w:hAnsiTheme="minorEastAsia"/>
          <w:szCs w:val="21"/>
        </w:rPr>
        <w:t>复印件。</w:t>
      </w:r>
    </w:p>
    <w:p>
      <w:pPr>
        <w:spacing w:line="400" w:lineRule="exact"/>
        <w:ind w:firstLine="3570"/>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82816" behindDoc="0" locked="0" layoutInCell="1" allowOverlap="1">
                <wp:simplePos x="0" y="0"/>
                <wp:positionH relativeFrom="column">
                  <wp:posOffset>2720340</wp:posOffset>
                </wp:positionH>
                <wp:positionV relativeFrom="paragraph">
                  <wp:posOffset>236855</wp:posOffset>
                </wp:positionV>
                <wp:extent cx="2371725" cy="1381125"/>
                <wp:effectExtent l="5080" t="4445" r="4445" b="5080"/>
                <wp:wrapNone/>
                <wp:docPr id="23" name="圆角矩形 2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
                          <w:p>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82816;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XzZUdsAAAAKAQAADwAAAAAA&#10;AAABACAAAAAiAAAAZHJzL2Rvd25yZXYueG1sUEsBAhQAFAAAAAgAh07iQPN+TnEQAgAAGAQAAA4A&#10;AAAAAAAAAQAgAAAAKgEAAGRycy9lMm9Eb2MueG1sUEsFBgAAAAAGAAYAWQEAAKwFAAAAAA==&#10;">
                <v:fill on="t" focussize="0,0"/>
                <v:stroke color="#000000" joinstyle="round" dashstyle="dash"/>
                <v:imagedata o:title=""/>
                <o:lock v:ext="edit" aspectratio="f"/>
                <v:textbox>
                  <w:txbxContent>
                    <w:p/>
                    <w:p/>
                    <w:p/>
                    <w:p>
                      <w:pPr>
                        <w:jc w:val="center"/>
                      </w:pPr>
                    </w:p>
                  </w:txbxContent>
                </v:textbox>
              </v:roundrect>
            </w:pict>
          </mc:Fallback>
        </mc:AlternateContent>
      </w:r>
      <w:r>
        <w:rPr>
          <w:rFonts w:asciiTheme="minorEastAsia" w:hAnsiTheme="minorEastAsia"/>
          <w:szCs w:val="21"/>
        </w:rPr>
        <mc:AlternateContent>
          <mc:Choice Requires="wps">
            <w:drawing>
              <wp:anchor distT="0" distB="0" distL="114300" distR="114300" simplePos="0" relativeHeight="251681792" behindDoc="0" locked="0" layoutInCell="1" allowOverlap="1">
                <wp:simplePos x="0" y="0"/>
                <wp:positionH relativeFrom="column">
                  <wp:posOffset>234315</wp:posOffset>
                </wp:positionH>
                <wp:positionV relativeFrom="paragraph">
                  <wp:posOffset>236855</wp:posOffset>
                </wp:positionV>
                <wp:extent cx="2371725" cy="1381125"/>
                <wp:effectExtent l="5080" t="4445" r="4445" b="5080"/>
                <wp:wrapNone/>
                <wp:docPr id="27" name="圆角矩形 2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pPr>
                          </w:p>
                          <w:p>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81792;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kRf92QAAAAkBAAAPAAAAAAAA&#10;AAEAIAAAACIAAABkcnMvZG93bnJldi54bWxQSwECFAAUAAAACACHTuJA5apEDhECAAAYBAAADgAA&#10;AAAAAAABACAAAAAoAQAAZHJzL2Uyb0RvYy54bWxQSwUGAAAAAAYABgBZAQAAqwUAAAAA&#10;">
                <v:fill on="t" focussize="0,0"/>
                <v:stroke color="#0D0D0D" joinstyle="round" dashstyle="dash"/>
                <v:imagedata o:title=""/>
                <o:lock v:ext="edit" aspectratio="f"/>
                <v:textbox>
                  <w:txbxContent>
                    <w:p>
                      <w:pPr>
                        <w:jc w:val="center"/>
                      </w:pPr>
                    </w:p>
                    <w:p>
                      <w:pPr>
                        <w:jc w:val="center"/>
                      </w:pPr>
                    </w:p>
                    <w:p>
                      <w:pPr>
                        <w:jc w:val="center"/>
                      </w:pPr>
                    </w:p>
                    <w:p>
                      <w:pPr>
                        <w:jc w:val="center"/>
                      </w:pPr>
                    </w:p>
                  </w:txbxContent>
                </v:textbox>
              </v:roundrect>
            </w:pict>
          </mc:Fallback>
        </mc:AlternateContent>
      </w: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ind w:firstLine="3570"/>
        <w:rPr>
          <w:rFonts w:asciiTheme="minorEastAsia" w:hAnsiTheme="minorEastAsia"/>
          <w:szCs w:val="21"/>
        </w:rPr>
      </w:pPr>
    </w:p>
    <w:p>
      <w:pPr>
        <w:spacing w:line="400" w:lineRule="exact"/>
        <w:rPr>
          <w:rFonts w:asciiTheme="minorEastAsia" w:hAnsiTheme="minorEastAsia"/>
          <w:szCs w:val="21"/>
        </w:rPr>
      </w:pPr>
    </w:p>
    <w:p>
      <w:pPr>
        <w:spacing w:line="400" w:lineRule="exact"/>
        <w:rPr>
          <w:rFonts w:asciiTheme="minorEastAsia" w:hAnsiTheme="minorEastAsia"/>
          <w:szCs w:val="21"/>
        </w:rPr>
      </w:pPr>
      <w:r>
        <w:rPr>
          <w:rFonts w:hint="eastAsia" w:asciiTheme="minorEastAsia" w:hAnsiTheme="minorEastAsia"/>
        </w:rPr>
        <w:t>投标人</w:t>
      </w:r>
      <w:r>
        <w:rPr>
          <w:rFonts w:hint="eastAsia" w:asciiTheme="minorEastAsia" w:hAnsiTheme="minorEastAsia"/>
          <w:szCs w:val="21"/>
          <w:highlight w:val="white"/>
        </w:rPr>
        <w:t>：</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b/>
          <w:szCs w:val="21"/>
          <w:highlight w:val="white"/>
        </w:rPr>
        <w:t>盖章</w:t>
      </w:r>
      <w:r>
        <w:rPr>
          <w:rFonts w:hint="eastAsia" w:asciiTheme="minorEastAsia" w:hAnsiTheme="minorEastAsia"/>
          <w:szCs w:val="21"/>
          <w:highlight w:val="white"/>
        </w:rPr>
        <w:t>）</w:t>
      </w:r>
    </w:p>
    <w:p>
      <w:pPr>
        <w:spacing w:line="400" w:lineRule="exact"/>
        <w:rPr>
          <w:rFonts w:asciiTheme="minorEastAsia" w:hAnsiTheme="minorEastAsia"/>
          <w:szCs w:val="21"/>
        </w:rPr>
      </w:pPr>
      <w:r>
        <w:rPr>
          <w:rFonts w:hint="eastAsia" w:asciiTheme="minorEastAsia" w:hAnsiTheme="minorEastAsia"/>
          <w:szCs w:val="21"/>
          <w:highlight w:val="white"/>
        </w:rPr>
        <w:t>法定代表人</w:t>
      </w:r>
      <w:r>
        <w:rPr>
          <w:rFonts w:hint="eastAsia" w:asciiTheme="minorEastAsia" w:hAnsiTheme="minorEastAsia"/>
          <w:szCs w:val="21"/>
        </w:rPr>
        <w:t>（单位负责人）</w:t>
      </w:r>
      <w:r>
        <w:rPr>
          <w:rFonts w:hint="eastAsia" w:asciiTheme="minorEastAsia" w:hAnsiTheme="minorEastAsia"/>
          <w:szCs w:val="21"/>
          <w:highlight w:val="white"/>
        </w:rPr>
        <w:t>：</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b/>
          <w:szCs w:val="21"/>
          <w:highlight w:val="white"/>
        </w:rPr>
        <w:t>签字或盖章</w:t>
      </w:r>
      <w:r>
        <w:rPr>
          <w:rFonts w:hint="eastAsia" w:asciiTheme="minorEastAsia" w:hAnsiTheme="minorEastAsia"/>
          <w:szCs w:val="21"/>
          <w:highlight w:val="white"/>
        </w:rPr>
        <w:t>）</w:t>
      </w:r>
    </w:p>
    <w:p>
      <w:pPr>
        <w:spacing w:line="400" w:lineRule="exact"/>
        <w:rPr>
          <w:rFonts w:asciiTheme="minorEastAsia" w:hAnsiTheme="minorEastAsia"/>
          <w:szCs w:val="21"/>
          <w:u w:val="single"/>
        </w:rPr>
      </w:pPr>
      <w:r>
        <w:rPr>
          <w:rFonts w:hint="eastAsia" w:asciiTheme="minorEastAsia" w:hAnsiTheme="minorEastAsia"/>
          <w:szCs w:val="21"/>
          <w:highlight w:val="white"/>
        </w:rPr>
        <w:t>身份证号码：</w:t>
      </w:r>
      <w:r>
        <w:rPr>
          <w:rFonts w:hint="eastAsia" w:asciiTheme="minorEastAsia" w:hAnsiTheme="minorEastAsia"/>
          <w:szCs w:val="21"/>
          <w:highlight w:val="white"/>
          <w:u w:val="single"/>
        </w:rPr>
        <w:t xml:space="preserve">                              </w:t>
      </w:r>
    </w:p>
    <w:p>
      <w:pPr>
        <w:spacing w:line="400" w:lineRule="exact"/>
        <w:rPr>
          <w:rFonts w:asciiTheme="minorEastAsia" w:hAnsiTheme="minorEastAsia"/>
          <w:szCs w:val="21"/>
        </w:rPr>
      </w:pPr>
      <w:r>
        <w:rPr>
          <w:rFonts w:hint="eastAsia" w:asciiTheme="minorEastAsia" w:hAnsiTheme="minorEastAsia"/>
          <w:szCs w:val="21"/>
          <w:highlight w:val="white"/>
        </w:rPr>
        <w:t>委托代理人：</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w:t>
      </w:r>
      <w:r>
        <w:rPr>
          <w:rFonts w:hint="eastAsia" w:asciiTheme="minorEastAsia" w:hAnsiTheme="minorEastAsia"/>
          <w:b/>
          <w:szCs w:val="21"/>
          <w:highlight w:val="white"/>
        </w:rPr>
        <w:t>签字</w:t>
      </w:r>
      <w:r>
        <w:rPr>
          <w:rFonts w:hint="eastAsia" w:asciiTheme="minorEastAsia" w:hAnsiTheme="minorEastAsia"/>
          <w:szCs w:val="21"/>
          <w:highlight w:val="white"/>
        </w:rPr>
        <w:t>）</w:t>
      </w:r>
    </w:p>
    <w:p>
      <w:pPr>
        <w:spacing w:line="400" w:lineRule="exact"/>
        <w:rPr>
          <w:rFonts w:asciiTheme="minorEastAsia" w:hAnsiTheme="minorEastAsia"/>
          <w:szCs w:val="21"/>
          <w:highlight w:val="white"/>
          <w:u w:val="single"/>
        </w:rPr>
      </w:pPr>
      <w:r>
        <w:rPr>
          <w:rFonts w:hint="eastAsia" w:asciiTheme="minorEastAsia" w:hAnsiTheme="minorEastAsia"/>
          <w:szCs w:val="21"/>
          <w:highlight w:val="white"/>
        </w:rPr>
        <w:t>身份证号码：</w:t>
      </w:r>
      <w:r>
        <w:rPr>
          <w:rFonts w:hint="eastAsia" w:asciiTheme="minorEastAsia" w:hAnsiTheme="minorEastAsia"/>
          <w:szCs w:val="21"/>
          <w:highlight w:val="white"/>
          <w:u w:val="single"/>
        </w:rPr>
        <w:t xml:space="preserve">                              </w:t>
      </w:r>
    </w:p>
    <w:p>
      <w:pPr>
        <w:spacing w:line="400" w:lineRule="exact"/>
        <w:rPr>
          <w:rFonts w:asciiTheme="minorEastAsia" w:hAnsiTheme="minorEastAsia"/>
          <w:szCs w:val="21"/>
          <w:highlight w:val="white"/>
        </w:rPr>
      </w:pPr>
      <w:r>
        <w:rPr>
          <w:rFonts w:hint="eastAsia" w:asciiTheme="minorEastAsia" w:hAnsiTheme="minorEastAsia"/>
          <w:szCs w:val="21"/>
          <w:highlight w:val="white"/>
        </w:rPr>
        <w:t>联 系 方式：</w:t>
      </w:r>
      <w:r>
        <w:rPr>
          <w:rFonts w:hint="eastAsia" w:asciiTheme="minorEastAsia" w:hAnsiTheme="minorEastAsia"/>
          <w:szCs w:val="21"/>
          <w:highlight w:val="white"/>
          <w:u w:val="single"/>
        </w:rPr>
        <w:t xml:space="preserve">                              </w:t>
      </w:r>
      <w:r>
        <w:rPr>
          <w:rFonts w:hint="eastAsia" w:asciiTheme="minorEastAsia" w:hAnsiTheme="minorEastAsia"/>
          <w:szCs w:val="21"/>
          <w:highlight w:val="white"/>
        </w:rPr>
        <w:t xml:space="preserve"> </w:t>
      </w:r>
    </w:p>
    <w:p>
      <w:pPr>
        <w:spacing w:line="360" w:lineRule="auto"/>
        <w:ind w:firstLine="420"/>
        <w:jc w:val="center"/>
        <w:rPr>
          <w:rFonts w:asciiTheme="minorEastAsia" w:hAnsiTheme="minorEastAsia"/>
          <w:b/>
          <w:sz w:val="40"/>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b/>
          <w:bCs/>
          <w:sz w:val="22"/>
          <w:szCs w:val="36"/>
        </w:rPr>
      </w:pPr>
      <w:r>
        <w:rPr>
          <w:rFonts w:hint="eastAsia"/>
          <w:b/>
          <w:bCs/>
          <w:sz w:val="22"/>
          <w:szCs w:val="36"/>
        </w:rPr>
        <w:t>附件二：</w:t>
      </w:r>
    </w:p>
    <w:p>
      <w:pPr>
        <w:pStyle w:val="2"/>
        <w:ind w:firstLine="0" w:firstLineChars="0"/>
        <w:rPr>
          <w:b/>
          <w:bCs/>
          <w:sz w:val="22"/>
          <w:szCs w:val="36"/>
        </w:rPr>
      </w:pPr>
      <w:r>
        <w:rPr>
          <w:rFonts w:hint="eastAsia"/>
          <w:b/>
          <w:bCs/>
          <w:sz w:val="22"/>
          <w:szCs w:val="36"/>
        </w:rPr>
        <w:t>供应商未被工商行政管理机关在全国企业信用信息公示系统中列入“严重违法失信企业名单”查询截图</w:t>
      </w:r>
    </w:p>
    <w:p>
      <w:pPr>
        <w:pStyle w:val="2"/>
        <w:ind w:firstLine="0" w:firstLineChars="0"/>
        <w:rPr>
          <w:b/>
          <w:bCs/>
          <w:sz w:val="22"/>
          <w:szCs w:val="36"/>
        </w:rPr>
      </w:pPr>
      <w:r>
        <w:rPr>
          <w:rFonts w:hint="eastAsia"/>
        </w:rPr>
        <w:drawing>
          <wp:anchor distT="0" distB="0" distL="114300" distR="114300" simplePos="0" relativeHeight="251673600" behindDoc="0" locked="0" layoutInCell="1" allowOverlap="1">
            <wp:simplePos x="0" y="0"/>
            <wp:positionH relativeFrom="column">
              <wp:posOffset>-46990</wp:posOffset>
            </wp:positionH>
            <wp:positionV relativeFrom="paragraph">
              <wp:posOffset>24765</wp:posOffset>
            </wp:positionV>
            <wp:extent cx="4859020" cy="3105150"/>
            <wp:effectExtent l="0" t="0" r="0" b="635"/>
            <wp:wrapNone/>
            <wp:docPr id="31" name="图片 31" descr="QQ截图2019102418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QQ截图20191024183903"/>
                    <pic:cNvPicPr>
                      <a:picLocks noChangeAspect="1"/>
                    </pic:cNvPicPr>
                  </pic:nvPicPr>
                  <pic:blipFill>
                    <a:blip r:embed="rId6"/>
                    <a:stretch>
                      <a:fillRect/>
                    </a:stretch>
                  </pic:blipFill>
                  <pic:spPr>
                    <a:xfrm>
                      <a:off x="0" y="0"/>
                      <a:ext cx="4859825" cy="3105453"/>
                    </a:xfrm>
                    <a:prstGeom prst="rect">
                      <a:avLst/>
                    </a:prstGeom>
                  </pic:spPr>
                </pic:pic>
              </a:graphicData>
            </a:graphic>
          </wp:anchor>
        </w:drawing>
      </w: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b/>
          <w:bCs/>
          <w:sz w:val="22"/>
          <w:szCs w:val="36"/>
        </w:rPr>
      </w:pPr>
      <w:r>
        <w:rPr>
          <w:rFonts w:hint="eastAsia"/>
          <w:b/>
          <w:bCs/>
          <w:sz w:val="22"/>
          <w:szCs w:val="36"/>
        </w:rPr>
        <w:t>附件三：</w:t>
      </w:r>
    </w:p>
    <w:p>
      <w:pPr>
        <w:pStyle w:val="2"/>
        <w:ind w:firstLine="0" w:firstLineChars="0"/>
        <w:rPr>
          <w:rFonts w:hint="eastAsia"/>
          <w:b/>
          <w:bCs/>
          <w:sz w:val="22"/>
          <w:szCs w:val="36"/>
        </w:rPr>
      </w:pPr>
      <w:r>
        <w:drawing>
          <wp:anchor distT="0" distB="0" distL="114300" distR="114300" simplePos="0" relativeHeight="251676672" behindDoc="1" locked="0" layoutInCell="1" allowOverlap="1">
            <wp:simplePos x="0" y="0"/>
            <wp:positionH relativeFrom="column">
              <wp:posOffset>98425</wp:posOffset>
            </wp:positionH>
            <wp:positionV relativeFrom="paragraph">
              <wp:posOffset>323215</wp:posOffset>
            </wp:positionV>
            <wp:extent cx="4968240" cy="3582035"/>
            <wp:effectExtent l="0" t="0" r="381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68240" cy="3582035"/>
                    </a:xfrm>
                    <a:prstGeom prst="rect">
                      <a:avLst/>
                    </a:prstGeom>
                    <a:noFill/>
                  </pic:spPr>
                </pic:pic>
              </a:graphicData>
            </a:graphic>
          </wp:anchor>
        </w:drawing>
      </w:r>
      <w:r>
        <w:rPr>
          <w:rFonts w:hint="eastAsia"/>
          <w:b/>
          <w:bCs/>
          <w:sz w:val="22"/>
          <w:szCs w:val="36"/>
        </w:rPr>
        <w:t>“信用中国”网站（</w:t>
      </w:r>
      <w:r>
        <w:rPr>
          <w:b/>
          <w:bCs/>
          <w:sz w:val="22"/>
          <w:szCs w:val="36"/>
        </w:rPr>
        <w:t>http://www.creditchina.gov.cn/</w:t>
      </w:r>
      <w:r>
        <w:rPr>
          <w:rFonts w:hint="eastAsia"/>
          <w:b/>
          <w:bCs/>
          <w:sz w:val="22"/>
          <w:szCs w:val="36"/>
        </w:rPr>
        <w:t>）中下载的“信用报告”或未被列入“失信被执行人”名单查询截图</w:t>
      </w:r>
    </w:p>
    <w:p>
      <w:pPr>
        <w:pStyle w:val="2"/>
        <w:ind w:firstLine="0" w:firstLineChars="0"/>
        <w:rPr>
          <w:rFonts w:hint="eastAsia"/>
          <w:b/>
          <w:bCs/>
          <w:sz w:val="22"/>
          <w:szCs w:val="36"/>
        </w:rPr>
      </w:pPr>
    </w:p>
    <w:p>
      <w:pPr>
        <w:pStyle w:val="2"/>
        <w:ind w:firstLine="0" w:firstLineChars="0"/>
        <w:rPr>
          <w:rFonts w:hint="eastAsia"/>
          <w:b/>
          <w:bCs/>
          <w:sz w:val="22"/>
          <w:szCs w:val="36"/>
        </w:rPr>
      </w:pPr>
    </w:p>
    <w:p>
      <w:pPr>
        <w:pStyle w:val="2"/>
        <w:ind w:firstLine="0" w:firstLineChars="0"/>
        <w:rPr>
          <w:rFonts w:hint="eastAsia"/>
          <w:b/>
          <w:bCs/>
          <w:sz w:val="22"/>
          <w:szCs w:val="36"/>
        </w:rPr>
      </w:pPr>
    </w:p>
    <w:p/>
    <w:p/>
    <w:p>
      <w:pPr>
        <w:tabs>
          <w:tab w:val="left" w:pos="275"/>
        </w:tabs>
        <w:jc w:val="left"/>
      </w:pPr>
    </w:p>
    <w:p/>
    <w:p/>
    <w:p/>
    <w:p/>
    <w:p>
      <w:pPr>
        <w:ind w:firstLine="203"/>
        <w:jc w:val="left"/>
      </w:pPr>
    </w:p>
    <w:p>
      <w:pPr>
        <w:pStyle w:val="2"/>
        <w:ind w:firstLine="0" w:firstLineChars="0"/>
        <w:rPr>
          <w:b/>
          <w:bCs/>
          <w:sz w:val="22"/>
          <w:szCs w:val="36"/>
        </w:rPr>
      </w:pPr>
      <w:r>
        <w:drawing>
          <wp:anchor distT="0" distB="0" distL="0" distR="0" simplePos="0" relativeHeight="251677696" behindDoc="1" locked="0" layoutInCell="1" allowOverlap="1">
            <wp:simplePos x="0" y="0"/>
            <wp:positionH relativeFrom="column">
              <wp:posOffset>-50800</wp:posOffset>
            </wp:positionH>
            <wp:positionV relativeFrom="paragraph">
              <wp:posOffset>1440815</wp:posOffset>
            </wp:positionV>
            <wp:extent cx="5199380" cy="3209925"/>
            <wp:effectExtent l="0" t="0" r="1905"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6761" cy="3214370"/>
                    </a:xfrm>
                    <a:prstGeom prst="rect">
                      <a:avLst/>
                    </a:prstGeom>
                    <a:noFill/>
                  </pic:spPr>
                </pic:pic>
              </a:graphicData>
            </a:graphic>
          </wp:anchor>
        </w:drawing>
      </w:r>
      <w:r>
        <w:rPr>
          <w:rFonts w:eastAsia="Times New Roman"/>
          <w:snapToGrid w:val="0"/>
          <w:color w:val="000000"/>
          <w:w w:val="1"/>
          <w:sz w:val="16"/>
          <w:szCs w:val="2"/>
          <w:shd w:val="clear" w:color="auto" w:fill="000000"/>
          <w:lang w:bidi="zh-CN"/>
        </w:rPr>
        <w:br w:type="page"/>
      </w:r>
    </w:p>
    <w:p>
      <w:pPr>
        <w:pStyle w:val="2"/>
        <w:ind w:firstLine="0" w:firstLineChars="0"/>
        <w:rPr>
          <w:b/>
          <w:bCs/>
          <w:sz w:val="22"/>
          <w:szCs w:val="36"/>
        </w:rPr>
      </w:pPr>
    </w:p>
    <w:p>
      <w:pPr>
        <w:pStyle w:val="2"/>
        <w:ind w:firstLine="0" w:firstLineChars="0"/>
        <w:rPr>
          <w:b/>
          <w:bCs/>
          <w:sz w:val="22"/>
          <w:szCs w:val="36"/>
        </w:rPr>
      </w:pPr>
      <w:r>
        <w:rPr>
          <w:rFonts w:hint="eastAsia"/>
          <w:b/>
          <w:bCs/>
          <w:sz w:val="22"/>
          <w:szCs w:val="36"/>
        </w:rPr>
        <w:t>附件四：</w:t>
      </w:r>
    </w:p>
    <w:p>
      <w:pPr>
        <w:pStyle w:val="2"/>
        <w:ind w:firstLine="0" w:firstLineChars="0"/>
        <w:rPr>
          <w:b/>
          <w:bCs/>
          <w:sz w:val="22"/>
          <w:szCs w:val="36"/>
        </w:rPr>
      </w:pPr>
      <w:r>
        <w:rPr>
          <w:rFonts w:hint="eastAsia"/>
          <w:b/>
          <w:bCs/>
          <w:sz w:val="22"/>
          <w:szCs w:val="36"/>
        </w:rPr>
        <w:t>中国裁判文书网（https://wenshu.court.gov.cn/）查询的单位和法人近一年无行贿犯罪记录的截图</w:t>
      </w:r>
    </w:p>
    <w:p>
      <w:pPr>
        <w:pStyle w:val="2"/>
        <w:ind w:firstLine="0" w:firstLineChars="0"/>
        <w:rPr>
          <w:b/>
          <w:bCs/>
          <w:sz w:val="22"/>
          <w:szCs w:val="36"/>
        </w:rPr>
      </w:pPr>
      <w:r>
        <w:drawing>
          <wp:anchor distT="0" distB="0" distL="114300" distR="114300" simplePos="0" relativeHeight="251674624" behindDoc="0" locked="0" layoutInCell="1" allowOverlap="1">
            <wp:simplePos x="0" y="0"/>
            <wp:positionH relativeFrom="column">
              <wp:posOffset>-136525</wp:posOffset>
            </wp:positionH>
            <wp:positionV relativeFrom="paragraph">
              <wp:posOffset>42545</wp:posOffset>
            </wp:positionV>
            <wp:extent cx="5265420" cy="2802890"/>
            <wp:effectExtent l="0" t="0" r="0" b="0"/>
            <wp:wrapNone/>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9"/>
                    <a:stretch>
                      <a:fillRect/>
                    </a:stretch>
                  </pic:blipFill>
                  <pic:spPr>
                    <a:xfrm>
                      <a:off x="0" y="0"/>
                      <a:ext cx="5265420" cy="2802890"/>
                    </a:xfrm>
                    <a:prstGeom prst="rect">
                      <a:avLst/>
                    </a:prstGeom>
                    <a:noFill/>
                    <a:ln>
                      <a:noFill/>
                    </a:ln>
                  </pic:spPr>
                </pic:pic>
              </a:graphicData>
            </a:graphic>
          </wp:anchor>
        </w:drawing>
      </w: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Pr>
        <w:pStyle w:val="2"/>
        <w:ind w:firstLine="0" w:firstLineChars="0"/>
        <w:rPr>
          <w:b/>
          <w:bCs/>
          <w:sz w:val="22"/>
          <w:szCs w:val="36"/>
        </w:rPr>
      </w:pPr>
    </w:p>
    <w:p/>
    <w:p/>
    <w:p/>
    <w:p/>
    <w:p/>
    <w:p/>
    <w:p/>
    <w:p/>
    <w:p/>
    <w:p/>
    <w:p/>
    <w:p/>
    <w:p/>
    <w:p>
      <w:r>
        <w:rPr>
          <w:rFonts w:hint="eastAsi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231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1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F8zjNmz&#10;AQAAWwMAAA4AAAAAAAAAAQAgAAAAHgEAAGRycy9lMm9Eb2MueG1sUEsFBgAAAAAGAAYAWQEAAEMF&#10;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680" w:firstLineChars="2600"/>
    </w:pPr>
    <w:r>
      <mc:AlternateContent>
        <mc:Choice Requires="wps">
          <w:drawing>
            <wp:anchor distT="0" distB="0" distL="114300" distR="114300" simplePos="0" relativeHeight="25231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31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iULRGz&#10;AQAAWwMAAA4AAAAAAAAAAQAgAAAAHgEAAGRycy9lMm9Eb2MueG1sUEsFBgAAAAAGAAYAWQEAAEMF&#10;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4FE4D"/>
    <w:multiLevelType w:val="singleLevel"/>
    <w:tmpl w:val="84D4FE4D"/>
    <w:lvl w:ilvl="0" w:tentative="0">
      <w:start w:val="4"/>
      <w:numFmt w:val="decimal"/>
      <w:suff w:val="nothing"/>
      <w:lvlText w:val="%1、"/>
      <w:lvlJc w:val="left"/>
    </w:lvl>
  </w:abstractNum>
  <w:abstractNum w:abstractNumId="1">
    <w:nsid w:val="942C38E0"/>
    <w:multiLevelType w:val="singleLevel"/>
    <w:tmpl w:val="942C38E0"/>
    <w:lvl w:ilvl="0" w:tentative="0">
      <w:start w:val="3"/>
      <w:numFmt w:val="chineseCounting"/>
      <w:suff w:val="nothing"/>
      <w:lvlText w:val="%1、"/>
      <w:lvlJc w:val="left"/>
      <w:rPr>
        <w:rFonts w:hint="eastAsia"/>
      </w:rPr>
    </w:lvl>
  </w:abstractNum>
  <w:abstractNum w:abstractNumId="2">
    <w:nsid w:val="C5A4BE70"/>
    <w:multiLevelType w:val="singleLevel"/>
    <w:tmpl w:val="C5A4BE70"/>
    <w:lvl w:ilvl="0" w:tentative="0">
      <w:start w:val="2"/>
      <w:numFmt w:val="chineseCounting"/>
      <w:suff w:val="nothing"/>
      <w:lvlText w:val="%1、"/>
      <w:lvlJc w:val="left"/>
      <w:rPr>
        <w:rFonts w:hint="eastAsia"/>
      </w:rPr>
    </w:lvl>
  </w:abstractNum>
  <w:abstractNum w:abstractNumId="3">
    <w:nsid w:val="52831BF1"/>
    <w:multiLevelType w:val="singleLevel"/>
    <w:tmpl w:val="52831BF1"/>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17D85"/>
    <w:rsid w:val="2EBF2A8E"/>
    <w:rsid w:val="34C004CF"/>
    <w:rsid w:val="56152076"/>
    <w:rsid w:val="56196533"/>
    <w:rsid w:val="5947782D"/>
    <w:rsid w:val="7D226D54"/>
    <w:rsid w:val="7E0D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360" w:firstLineChars="200"/>
    </w:pPr>
    <w:rPr>
      <w:sz w:val="18"/>
    </w:rPr>
  </w:style>
  <w:style w:type="paragraph" w:styleId="5">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99"/>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2019-12-13T01:12:32Z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